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8CE" w:rsidRPr="0090566B" w:rsidRDefault="0090566B" w:rsidP="0090566B">
      <w:pPr>
        <w:pStyle w:val="Default"/>
        <w:rPr>
          <w:rFonts w:eastAsia="新細明體o浡渀."/>
          <w:b/>
          <w:u w:val="thick"/>
        </w:rPr>
      </w:pPr>
      <w:r>
        <w:rPr>
          <w:rFonts w:eastAsia="新細明體o浡渀." w:hint="eastAsia"/>
          <w:b/>
          <w:u w:val="thick"/>
        </w:rPr>
        <w:t>Product Description</w:t>
      </w:r>
    </w:p>
    <w:p w:rsidR="0026300E" w:rsidRPr="00837B41" w:rsidRDefault="0090566B" w:rsidP="0026300E">
      <w:pPr>
        <w:rPr>
          <w:b/>
          <w:szCs w:val="24"/>
        </w:rPr>
      </w:pPr>
      <w:r w:rsidRPr="00837B41">
        <w:rPr>
          <w:rFonts w:eastAsia="新細明體o浡渀." w:hint="eastAsia"/>
          <w:szCs w:val="24"/>
        </w:rPr>
        <w:t xml:space="preserve">MicroRNAs (miRNAs), also known as </w:t>
      </w:r>
      <w:r w:rsidRPr="00837B41">
        <w:rPr>
          <w:rFonts w:eastAsia="新細明體o浡渀."/>
          <w:szCs w:val="24"/>
        </w:rPr>
        <w:t>“</w:t>
      </w:r>
      <w:r w:rsidRPr="00837B41">
        <w:rPr>
          <w:rFonts w:eastAsia="新細明體o浡渀." w:hint="eastAsia"/>
          <w:szCs w:val="24"/>
        </w:rPr>
        <w:t>mature miRNA</w:t>
      </w:r>
      <w:r w:rsidRPr="00837B41">
        <w:rPr>
          <w:rFonts w:eastAsia="新細明體o浡渀."/>
          <w:szCs w:val="24"/>
        </w:rPr>
        <w:t>”</w:t>
      </w:r>
      <w:r w:rsidRPr="00837B41">
        <w:rPr>
          <w:rFonts w:eastAsia="新細明體o浡渀." w:hint="eastAsia"/>
          <w:szCs w:val="24"/>
        </w:rPr>
        <w:t xml:space="preserve"> are small endogenous RNAs (approximately 20-24 nucleotides in length), non-coding RNA molecules that can inhibit protein expressions of target mRNAs, by interacting mainly to its 3</w:t>
      </w:r>
      <w:r w:rsidRPr="00837B41">
        <w:rPr>
          <w:rFonts w:eastAsia="新細明體o浡渀."/>
          <w:szCs w:val="24"/>
        </w:rPr>
        <w:t>’</w:t>
      </w:r>
      <w:r w:rsidRPr="00837B41">
        <w:rPr>
          <w:rFonts w:eastAsia="新細明體o浡渀." w:hint="eastAsia"/>
          <w:szCs w:val="24"/>
        </w:rPr>
        <w:t>untranslated regions (3</w:t>
      </w:r>
      <w:r w:rsidRPr="00837B41">
        <w:rPr>
          <w:rFonts w:eastAsia="新細明體o浡渀."/>
          <w:szCs w:val="24"/>
        </w:rPr>
        <w:t>’</w:t>
      </w:r>
      <w:r w:rsidRPr="00837B41">
        <w:rPr>
          <w:rFonts w:eastAsia="新細明體o浡渀." w:hint="eastAsia"/>
          <w:szCs w:val="24"/>
        </w:rPr>
        <w:t xml:space="preserve">UTR) and thus degrade mRNAs or inhibit translation. MicroRNAs have been implicated in </w:t>
      </w:r>
      <w:r w:rsidRPr="00837B41">
        <w:rPr>
          <w:rFonts w:eastAsia="新細明體o浡渀."/>
          <w:szCs w:val="24"/>
        </w:rPr>
        <w:t>critical</w:t>
      </w:r>
      <w:r w:rsidRPr="00837B41">
        <w:rPr>
          <w:rFonts w:eastAsia="新細明體o浡渀." w:hint="eastAsia"/>
          <w:szCs w:val="24"/>
        </w:rPr>
        <w:t xml:space="preserve"> processes including differentiation, apoptosis, proliferation, and the maintenance of cell and tissue identity; furthermore, their misexpression has been linked to cancer and other disease.</w:t>
      </w:r>
      <w:r w:rsidR="00425963" w:rsidRPr="00837B41">
        <w:rPr>
          <w:rFonts w:eastAsia="新細明體o浡渀." w:hint="eastAsia"/>
          <w:szCs w:val="24"/>
        </w:rPr>
        <w:t xml:space="preserve"> </w:t>
      </w:r>
      <w:r w:rsidR="00A55BA2" w:rsidRPr="00837B41">
        <w:rPr>
          <w:rFonts w:eastAsia="新細明體o浡渀." w:hint="eastAsia"/>
          <w:szCs w:val="24"/>
        </w:rPr>
        <w:t xml:space="preserve">Currently, </w:t>
      </w:r>
      <w:r w:rsidR="00425963" w:rsidRPr="00837B41">
        <w:rPr>
          <w:rFonts w:eastAsia="新細明體o浡渀."/>
          <w:szCs w:val="24"/>
        </w:rPr>
        <w:t>three general methods</w:t>
      </w:r>
      <w:r w:rsidR="00A55BA2" w:rsidRPr="00837B41">
        <w:rPr>
          <w:rFonts w:eastAsia="新細明體o浡渀." w:hint="eastAsia"/>
          <w:szCs w:val="24"/>
        </w:rPr>
        <w:t xml:space="preserve"> are used</w:t>
      </w:r>
      <w:r w:rsidR="00425963" w:rsidRPr="00837B41">
        <w:rPr>
          <w:rFonts w:eastAsia="新細明體o浡渀."/>
          <w:szCs w:val="24"/>
        </w:rPr>
        <w:t xml:space="preserve"> for miRNA loss-of-function studies: genetic knockouts, antisense oligonucleotide inhibitors </w:t>
      </w:r>
      <w:r w:rsidR="00425963" w:rsidRPr="00837B41">
        <w:rPr>
          <w:szCs w:val="24"/>
        </w:rPr>
        <w:t>(</w:t>
      </w:r>
      <w:hyperlink r:id="rId7" w:anchor="B44" w:history="1">
        <w:r w:rsidR="00425963" w:rsidRPr="00837B41">
          <w:rPr>
            <w:rStyle w:val="a4"/>
            <w:szCs w:val="24"/>
          </w:rPr>
          <w:t>Meister et al. 2004</w:t>
        </w:r>
      </w:hyperlink>
      <w:r w:rsidR="00425963" w:rsidRPr="00837B41">
        <w:rPr>
          <w:szCs w:val="24"/>
        </w:rPr>
        <w:t xml:space="preserve">; </w:t>
      </w:r>
      <w:hyperlink r:id="rId8" w:anchor="B36" w:history="1">
        <w:r w:rsidR="00425963" w:rsidRPr="00837B41">
          <w:rPr>
            <w:rStyle w:val="a4"/>
            <w:szCs w:val="24"/>
          </w:rPr>
          <w:t>Krützfeldt et al. 2005</w:t>
        </w:r>
      </w:hyperlink>
      <w:r w:rsidR="00425963" w:rsidRPr="00837B41">
        <w:rPr>
          <w:szCs w:val="24"/>
        </w:rPr>
        <w:t xml:space="preserve">; </w:t>
      </w:r>
      <w:hyperlink r:id="rId9" w:anchor="B47" w:history="1">
        <w:r w:rsidR="00425963" w:rsidRPr="00837B41">
          <w:rPr>
            <w:rStyle w:val="a4"/>
            <w:szCs w:val="24"/>
          </w:rPr>
          <w:t>Ørom et al. 2006</w:t>
        </w:r>
      </w:hyperlink>
      <w:r w:rsidR="00425963" w:rsidRPr="00837B41">
        <w:rPr>
          <w:szCs w:val="24"/>
        </w:rPr>
        <w:t xml:space="preserve">) </w:t>
      </w:r>
      <w:r w:rsidR="00425963" w:rsidRPr="00837B41">
        <w:rPr>
          <w:rFonts w:eastAsia="新細明體o浡渀."/>
          <w:szCs w:val="24"/>
        </w:rPr>
        <w:t xml:space="preserve">and sponges </w:t>
      </w:r>
      <w:r w:rsidR="00425963" w:rsidRPr="00837B41">
        <w:rPr>
          <w:szCs w:val="24"/>
        </w:rPr>
        <w:t>(</w:t>
      </w:r>
      <w:hyperlink r:id="rId10" w:anchor="B18" w:history="1">
        <w:r w:rsidR="00425963" w:rsidRPr="00837B41">
          <w:rPr>
            <w:rStyle w:val="a4"/>
            <w:szCs w:val="24"/>
          </w:rPr>
          <w:t>Ebert et al. 2007</w:t>
        </w:r>
      </w:hyperlink>
      <w:r w:rsidR="00425963" w:rsidRPr="00837B41">
        <w:rPr>
          <w:szCs w:val="24"/>
        </w:rPr>
        <w:t>).</w:t>
      </w:r>
      <w:r w:rsidR="0026300E" w:rsidRPr="00837B41">
        <w:rPr>
          <w:rFonts w:hint="eastAsia"/>
          <w:szCs w:val="24"/>
        </w:rPr>
        <w:t xml:space="preserve"> Here, w</w:t>
      </w:r>
      <w:r w:rsidR="0026300E" w:rsidRPr="00837B41">
        <w:rPr>
          <w:rFonts w:eastAsia="新細明體o浡渀." w:hint="eastAsia"/>
          <w:szCs w:val="24"/>
        </w:rPr>
        <w:t xml:space="preserve">e established a system for construction </w:t>
      </w:r>
      <w:r w:rsidR="00F654C0" w:rsidRPr="00837B41">
        <w:rPr>
          <w:rFonts w:eastAsia="新細明體o浡渀." w:hint="eastAsia"/>
          <w:szCs w:val="24"/>
        </w:rPr>
        <w:t xml:space="preserve">of </w:t>
      </w:r>
      <w:r w:rsidR="0026300E" w:rsidRPr="00837B41">
        <w:rPr>
          <w:rFonts w:eastAsia="新細明體o浡渀." w:hint="eastAsia"/>
          <w:szCs w:val="24"/>
        </w:rPr>
        <w:t>all-in-one expression vectors containing a guide RNA expression and Cas9 expression cassette. CRISPR/Cas9 systems provide a platform for high efficiency genome modulation and editing.</w:t>
      </w:r>
      <w:r w:rsidR="00304351" w:rsidRPr="00837B41">
        <w:rPr>
          <w:rFonts w:eastAsia="新細明體o浡渀." w:hint="eastAsia"/>
          <w:szCs w:val="24"/>
        </w:rPr>
        <w:t xml:space="preserve"> Using a specifically designed gRNA, </w:t>
      </w:r>
      <w:r w:rsidR="00A0541B" w:rsidRPr="00837B41">
        <w:rPr>
          <w:rFonts w:eastAsia="新細明體o浡渀." w:hint="eastAsia"/>
          <w:szCs w:val="24"/>
        </w:rPr>
        <w:t>Cas9 can</w:t>
      </w:r>
      <w:r w:rsidR="0009363D" w:rsidRPr="00837B41">
        <w:rPr>
          <w:rFonts w:eastAsia="新細明體o浡渀." w:hint="eastAsia"/>
          <w:szCs w:val="24"/>
        </w:rPr>
        <w:t xml:space="preserve"> be </w:t>
      </w:r>
      <w:r w:rsidR="003C02F1" w:rsidRPr="00837B41">
        <w:rPr>
          <w:rFonts w:eastAsia="新細明體o浡渀." w:hint="eastAsia"/>
          <w:szCs w:val="24"/>
        </w:rPr>
        <w:t>direct</w:t>
      </w:r>
      <w:r w:rsidR="0009363D" w:rsidRPr="00837B41">
        <w:rPr>
          <w:rFonts w:eastAsia="新細明體o浡渀." w:hint="eastAsia"/>
          <w:szCs w:val="24"/>
        </w:rPr>
        <w:t>ed</w:t>
      </w:r>
      <w:r w:rsidR="003C02F1" w:rsidRPr="00837B41">
        <w:rPr>
          <w:rFonts w:eastAsia="新細明體o浡渀." w:hint="eastAsia"/>
          <w:szCs w:val="24"/>
        </w:rPr>
        <w:t xml:space="preserve"> </w:t>
      </w:r>
      <w:r w:rsidR="0009363D" w:rsidRPr="00837B41">
        <w:rPr>
          <w:rFonts w:eastAsia="新細明體o浡渀." w:hint="eastAsia"/>
          <w:szCs w:val="24"/>
        </w:rPr>
        <w:t xml:space="preserve">to the </w:t>
      </w:r>
      <w:r w:rsidR="003C02F1" w:rsidRPr="00837B41">
        <w:rPr>
          <w:rFonts w:eastAsia="新細明體o浡渀." w:hint="eastAsia"/>
          <w:szCs w:val="24"/>
        </w:rPr>
        <w:t>target</w:t>
      </w:r>
      <w:r w:rsidR="0009363D" w:rsidRPr="00837B41">
        <w:rPr>
          <w:rFonts w:eastAsia="新細明體o浡渀." w:hint="eastAsia"/>
          <w:szCs w:val="24"/>
        </w:rPr>
        <w:t xml:space="preserve"> sequence, </w:t>
      </w:r>
      <w:r w:rsidR="003C02F1" w:rsidRPr="00837B41">
        <w:rPr>
          <w:rFonts w:eastAsia="新細明體o浡渀." w:hint="eastAsia"/>
          <w:szCs w:val="24"/>
        </w:rPr>
        <w:t xml:space="preserve">making </w:t>
      </w:r>
      <w:r w:rsidR="00A0541B" w:rsidRPr="00837B41">
        <w:rPr>
          <w:rFonts w:eastAsia="新細明體o浡渀." w:hint="eastAsia"/>
          <w:szCs w:val="24"/>
        </w:rPr>
        <w:t>double-strand breaks (DSBs)</w:t>
      </w:r>
      <w:r w:rsidR="003C02F1" w:rsidRPr="00837B41">
        <w:rPr>
          <w:rFonts w:eastAsia="新細明體o浡渀." w:hint="eastAsia"/>
          <w:szCs w:val="24"/>
        </w:rPr>
        <w:t xml:space="preserve"> that </w:t>
      </w:r>
      <w:r w:rsidR="00A0541B" w:rsidRPr="00837B41">
        <w:rPr>
          <w:rFonts w:eastAsia="新細明體o浡渀."/>
          <w:szCs w:val="24"/>
        </w:rPr>
        <w:t>silence a gene of interest</w:t>
      </w:r>
      <w:r w:rsidR="003C02F1" w:rsidRPr="00837B41">
        <w:rPr>
          <w:rFonts w:eastAsia="新細明體o浡渀." w:hint="eastAsia"/>
          <w:szCs w:val="24"/>
        </w:rPr>
        <w:t>.</w:t>
      </w:r>
    </w:p>
    <w:p w:rsidR="00C57BDD" w:rsidRDefault="00C57BDD" w:rsidP="00F308B7">
      <w:pPr>
        <w:rPr>
          <w:b/>
        </w:rPr>
      </w:pPr>
    </w:p>
    <w:p w:rsidR="0090566B" w:rsidRPr="0026300E" w:rsidRDefault="00C57BDD" w:rsidP="00F308B7">
      <w:pPr>
        <w:rPr>
          <w:b/>
        </w:rPr>
      </w:pPr>
      <w:r>
        <w:rPr>
          <w:rFonts w:hint="eastAsia"/>
          <w:b/>
        </w:rPr>
        <w:t>Rusult</w:t>
      </w:r>
    </w:p>
    <w:p w:rsidR="007B78CE" w:rsidRPr="00C57BDD" w:rsidRDefault="004E772C" w:rsidP="00C57BDD">
      <w:pPr>
        <w:pStyle w:val="ab"/>
        <w:numPr>
          <w:ilvl w:val="0"/>
          <w:numId w:val="1"/>
        </w:numPr>
        <w:ind w:leftChars="0"/>
        <w:rPr>
          <w:u w:val="single"/>
        </w:rPr>
      </w:pPr>
      <w:r>
        <w:rPr>
          <w:rFonts w:hint="eastAsia"/>
          <w:u w:val="single"/>
        </w:rPr>
        <w:t>Establishment of an all-in-one construction system for CRISPR/Cas9 mediated knockout of miRNAs</w:t>
      </w:r>
    </w:p>
    <w:p w:rsidR="00BA2D83" w:rsidRPr="00BA2D83" w:rsidRDefault="00BA2D83" w:rsidP="00BA2D83">
      <w:pPr>
        <w:pStyle w:val="Default"/>
        <w:ind w:left="360"/>
        <w:rPr>
          <w:rFonts w:eastAsia="新細明體o浡渀."/>
        </w:rPr>
      </w:pPr>
      <w:r>
        <w:rPr>
          <w:rFonts w:eastAsia="新細明體o浡渀." w:hint="eastAsia"/>
        </w:rPr>
        <w:t xml:space="preserve">*See RNAi core sgRNA service </w:t>
      </w:r>
      <w:r w:rsidRPr="00BA2D83">
        <w:rPr>
          <w:rFonts w:eastAsia="新細明體o浡渀." w:hint="eastAsia"/>
        </w:rPr>
        <w:t>(Customized C6-15)</w:t>
      </w:r>
    </w:p>
    <w:p w:rsidR="007B78CE" w:rsidRPr="00BA2D83" w:rsidRDefault="007B78CE" w:rsidP="00F308B7">
      <w:pPr>
        <w:rPr>
          <w:b/>
        </w:rPr>
      </w:pPr>
    </w:p>
    <w:p w:rsidR="00C630C8" w:rsidRDefault="00C630C8" w:rsidP="00F308B7">
      <w:pPr>
        <w:rPr>
          <w:b/>
        </w:rPr>
      </w:pPr>
      <w:r w:rsidRPr="00C630C8">
        <w:rPr>
          <w:b/>
          <w:noProof/>
        </w:rPr>
        <w:drawing>
          <wp:inline distT="0" distB="0" distL="0" distR="0">
            <wp:extent cx="4036613" cy="3340100"/>
            <wp:effectExtent l="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13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0C8" w:rsidRDefault="003A1C81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5038725" cy="1666875"/>
            <wp:effectExtent l="0" t="0" r="0" b="0"/>
            <wp:docPr id="1" name="圖片 1" descr="C:\Users\User04\Desktop\miRNA sponge上架\KO-miRNA報告書\KO-miRNA Fig\圖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\Desktop\miRNA sponge上架\KO-miRNA報告書\KO-miRNA Fig\圖片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09" w:rsidRDefault="003A1C81" w:rsidP="00F308B7">
      <w:pPr>
        <w:rPr>
          <w:rFonts w:eastAsia="新細明體o浡渀."/>
          <w:sz w:val="23"/>
          <w:szCs w:val="23"/>
        </w:rPr>
      </w:pPr>
      <w:r>
        <w:rPr>
          <w:rFonts w:hint="eastAsia"/>
          <w:sz w:val="23"/>
          <w:szCs w:val="23"/>
        </w:rPr>
        <w:t>Fig. 1:</w:t>
      </w:r>
      <w:r w:rsidR="009D7B2F">
        <w:rPr>
          <w:rFonts w:hint="eastAsia"/>
          <w:sz w:val="23"/>
          <w:szCs w:val="23"/>
        </w:rPr>
        <w:t xml:space="preserve"> </w:t>
      </w:r>
      <w:r w:rsidR="00024B61">
        <w:rPr>
          <w:rFonts w:eastAsia="新細明體o浡渀." w:hint="eastAsia"/>
          <w:sz w:val="23"/>
          <w:szCs w:val="23"/>
        </w:rPr>
        <w:t>Knockout s</w:t>
      </w:r>
      <w:r w:rsidR="00527C05">
        <w:rPr>
          <w:rFonts w:eastAsia="新細明體o浡渀." w:hint="eastAsia"/>
          <w:sz w:val="23"/>
          <w:szCs w:val="23"/>
        </w:rPr>
        <w:t>trategy for making Cas9 all-in-one lenti-CRISPR v</w:t>
      </w:r>
      <w:r w:rsidR="00024B61">
        <w:rPr>
          <w:rFonts w:eastAsia="新細明體o浡渀." w:hint="eastAsia"/>
          <w:sz w:val="23"/>
          <w:szCs w:val="23"/>
        </w:rPr>
        <w:t>ector targeting miR19b</w:t>
      </w:r>
      <w:r w:rsidR="009D7B2F">
        <w:rPr>
          <w:rFonts w:eastAsia="新細明體o浡渀." w:hint="eastAsia"/>
          <w:sz w:val="23"/>
          <w:szCs w:val="23"/>
        </w:rPr>
        <w:t xml:space="preserve">. (A)Schematic diagram of the all-in-one CRISPR/Cas9 vector construction. </w:t>
      </w:r>
      <w:r w:rsidR="00527C05">
        <w:rPr>
          <w:rFonts w:eastAsia="新細明體o浡渀." w:hint="eastAsia"/>
          <w:sz w:val="23"/>
          <w:szCs w:val="23"/>
        </w:rPr>
        <w:t>(B</w:t>
      </w:r>
      <w:r>
        <w:rPr>
          <w:rFonts w:eastAsia="新細明體o浡渀." w:hint="eastAsia"/>
          <w:sz w:val="23"/>
          <w:szCs w:val="23"/>
        </w:rPr>
        <w:t>)</w:t>
      </w:r>
      <w:r w:rsidR="00024B61">
        <w:rPr>
          <w:rFonts w:eastAsia="新細明體o浡渀." w:hint="eastAsia"/>
          <w:sz w:val="23"/>
          <w:szCs w:val="23"/>
        </w:rPr>
        <w:t xml:space="preserve"> Gene </w:t>
      </w:r>
      <w:r w:rsidR="00024B61">
        <w:rPr>
          <w:rFonts w:eastAsia="新細明體o浡渀."/>
          <w:sz w:val="23"/>
          <w:szCs w:val="23"/>
        </w:rPr>
        <w:t>structure</w:t>
      </w:r>
      <w:r w:rsidR="00024B61">
        <w:rPr>
          <w:rFonts w:eastAsia="新細明體o浡渀." w:hint="eastAsia"/>
          <w:sz w:val="23"/>
          <w:szCs w:val="23"/>
        </w:rPr>
        <w:t xml:space="preserve"> of TP53 and has-miR19a or has-miR19b </w:t>
      </w:r>
      <w:r w:rsidR="00024B61">
        <w:rPr>
          <w:rFonts w:eastAsia="新細明體o浡渀." w:hint="eastAsia"/>
          <w:sz w:val="23"/>
          <w:szCs w:val="23"/>
        </w:rPr>
        <w:lastRenderedPageBreak/>
        <w:t>targeting sequence within 3</w:t>
      </w:r>
      <w:r w:rsidR="00024B61">
        <w:rPr>
          <w:rFonts w:eastAsia="新細明體o浡渀."/>
          <w:sz w:val="23"/>
          <w:szCs w:val="23"/>
        </w:rPr>
        <w:t>’</w:t>
      </w:r>
      <w:r w:rsidR="00024B61">
        <w:rPr>
          <w:rFonts w:eastAsia="新細明體o浡渀." w:hint="eastAsia"/>
          <w:sz w:val="23"/>
          <w:szCs w:val="23"/>
        </w:rPr>
        <w:t>UTR.</w:t>
      </w:r>
      <w:r w:rsidR="009F481E">
        <w:rPr>
          <w:rFonts w:eastAsia="新細明體o浡渀." w:hint="eastAsia"/>
          <w:sz w:val="23"/>
          <w:szCs w:val="23"/>
        </w:rPr>
        <w:t xml:space="preserve"> The seed region of miR19a</w:t>
      </w:r>
      <w:r w:rsidR="00CA7804">
        <w:rPr>
          <w:rFonts w:eastAsia="新細明體o浡渀." w:hint="eastAsia"/>
          <w:sz w:val="23"/>
          <w:szCs w:val="23"/>
        </w:rPr>
        <w:t xml:space="preserve"> or miR19b were marked in green</w:t>
      </w:r>
      <w:r w:rsidR="005767EE">
        <w:rPr>
          <w:rFonts w:eastAsia="新細明體o浡渀." w:hint="eastAsia"/>
          <w:sz w:val="23"/>
          <w:szCs w:val="23"/>
        </w:rPr>
        <w:t>; underlined sequences were</w:t>
      </w:r>
      <w:r w:rsidR="00CA7804">
        <w:rPr>
          <w:rFonts w:eastAsia="新細明體o浡渀." w:hint="eastAsia"/>
          <w:sz w:val="23"/>
          <w:szCs w:val="23"/>
        </w:rPr>
        <w:t xml:space="preserve"> the mature miRNA </w:t>
      </w:r>
      <w:r w:rsidR="009F481E">
        <w:rPr>
          <w:rFonts w:eastAsia="新細明體o浡渀." w:hint="eastAsia"/>
          <w:sz w:val="23"/>
          <w:szCs w:val="23"/>
        </w:rPr>
        <w:t>and the PAM sequence of miR19b was in cyan. The predicted cleavage site was indicated with a red triangle.</w:t>
      </w:r>
      <w:r w:rsidR="003A7BC9">
        <w:rPr>
          <w:rFonts w:eastAsia="新細明體o浡渀." w:hint="eastAsia"/>
          <w:sz w:val="23"/>
          <w:szCs w:val="23"/>
        </w:rPr>
        <w:t xml:space="preserve"> The sgRNA was designed for miR19b by using CRISPR DESIGN </w:t>
      </w:r>
      <w:r w:rsidR="003A7BC9" w:rsidRPr="00855BEB">
        <w:rPr>
          <w:rFonts w:eastAsia="新細明體o浡渀." w:hint="eastAsia"/>
          <w:sz w:val="23"/>
          <w:szCs w:val="23"/>
        </w:rPr>
        <w:t>(</w:t>
      </w:r>
      <w:hyperlink r:id="rId13" w:history="1">
        <w:r w:rsidR="008A6C31" w:rsidRPr="00855BEB">
          <w:rPr>
            <w:rStyle w:val="a4"/>
            <w:rFonts w:eastAsia="新細明體o浡渀." w:hint="eastAsia"/>
            <w:sz w:val="23"/>
            <w:szCs w:val="23"/>
          </w:rPr>
          <w:t>http://crispr.mit.edu/</w:t>
        </w:r>
      </w:hyperlink>
      <w:r w:rsidR="003A7BC9" w:rsidRPr="00855BEB">
        <w:rPr>
          <w:rFonts w:eastAsia="新細明體o浡渀." w:hint="eastAsia"/>
          <w:sz w:val="23"/>
          <w:szCs w:val="23"/>
        </w:rPr>
        <w:t>).</w:t>
      </w:r>
    </w:p>
    <w:p w:rsidR="008A6C31" w:rsidRDefault="008A6C31" w:rsidP="00F308B7">
      <w:pPr>
        <w:rPr>
          <w:b/>
        </w:rPr>
      </w:pPr>
    </w:p>
    <w:p w:rsidR="00104BBE" w:rsidRPr="00C57BDD" w:rsidRDefault="007423DD" w:rsidP="00104BBE">
      <w:pPr>
        <w:pStyle w:val="ab"/>
        <w:numPr>
          <w:ilvl w:val="0"/>
          <w:numId w:val="1"/>
        </w:numPr>
        <w:ind w:leftChars="0"/>
        <w:rPr>
          <w:u w:val="single"/>
        </w:rPr>
      </w:pPr>
      <w:r>
        <w:rPr>
          <w:rFonts w:hint="eastAsia"/>
          <w:u w:val="single"/>
        </w:rPr>
        <w:t>Workflow of CRISPR/Cas9 mediated gene engineering platform</w:t>
      </w:r>
    </w:p>
    <w:p w:rsidR="007423DD" w:rsidRPr="00D46F9F" w:rsidRDefault="004E772C" w:rsidP="00D46F9F">
      <w:pPr>
        <w:ind w:leftChars="150" w:left="360"/>
        <w:rPr>
          <w:rFonts w:eastAsia="新細明體o浡渀."/>
        </w:rPr>
      </w:pPr>
      <w:r>
        <w:rPr>
          <w:rFonts w:eastAsia="新細明體o浡渀." w:hint="eastAsia"/>
        </w:rPr>
        <w:t xml:space="preserve">To test </w:t>
      </w:r>
      <w:r w:rsidR="007423DD">
        <w:rPr>
          <w:rFonts w:eastAsia="新細明體o浡渀." w:hint="eastAsia"/>
        </w:rPr>
        <w:t xml:space="preserve">the efficiency of our system, 293T cells were transfected with </w:t>
      </w:r>
      <w:r w:rsidR="00785DE3">
        <w:rPr>
          <w:rFonts w:eastAsia="新細明體o浡渀." w:hint="eastAsia"/>
        </w:rPr>
        <w:t xml:space="preserve">all-in-one </w:t>
      </w:r>
      <w:r w:rsidR="007423DD">
        <w:rPr>
          <w:rFonts w:eastAsia="新細明體o浡渀." w:hint="eastAsia"/>
        </w:rPr>
        <w:t>CRISPR/Cas9</w:t>
      </w:r>
      <w:r w:rsidR="005B543D">
        <w:rPr>
          <w:rFonts w:eastAsia="新細明體o浡渀." w:hint="eastAsia"/>
        </w:rPr>
        <w:t>-</w:t>
      </w:r>
      <w:r w:rsidR="00785DE3">
        <w:rPr>
          <w:rFonts w:eastAsia="新細明體o浡渀." w:hint="eastAsia"/>
        </w:rPr>
        <w:t>miR19b</w:t>
      </w:r>
      <w:r w:rsidR="005B543D">
        <w:rPr>
          <w:rFonts w:eastAsia="新細明體o浡渀." w:hint="eastAsia"/>
        </w:rPr>
        <w:t>-KO</w:t>
      </w:r>
      <w:r w:rsidR="00785DE3">
        <w:rPr>
          <w:rFonts w:eastAsia="新細明體o浡渀." w:hint="eastAsia"/>
        </w:rPr>
        <w:t xml:space="preserve"> expression pla</w:t>
      </w:r>
      <w:r w:rsidR="00B16E54">
        <w:rPr>
          <w:rFonts w:eastAsia="新細明體o浡渀." w:hint="eastAsia"/>
        </w:rPr>
        <w:t>s</w:t>
      </w:r>
      <w:r w:rsidR="00785DE3">
        <w:rPr>
          <w:rFonts w:eastAsia="新細明體o浡渀." w:hint="eastAsia"/>
        </w:rPr>
        <w:t xml:space="preserve">mids. Check to make sure the cells should be 60-80% confluent prior to transfection. </w:t>
      </w:r>
      <w:r w:rsidR="00785DE3">
        <w:rPr>
          <w:rFonts w:eastAsia="新細明體o浡渀."/>
        </w:rPr>
        <w:t>The</w:t>
      </w:r>
      <w:r w:rsidR="00785DE3">
        <w:rPr>
          <w:rFonts w:eastAsia="新細明體o浡渀." w:hint="eastAsia"/>
        </w:rPr>
        <w:t xml:space="preserve"> transfection efficiency varies according to cell type and the transfection reagent used. The optimal conditions must be determined empirically.</w:t>
      </w:r>
      <w:r w:rsidR="00EC1499">
        <w:rPr>
          <w:rFonts w:eastAsia="新細明體o浡渀." w:hint="eastAsia"/>
        </w:rPr>
        <w:t xml:space="preserve"> </w:t>
      </w:r>
      <w:r w:rsidR="00EC1499" w:rsidRPr="00EC1499">
        <w:rPr>
          <w:rFonts w:eastAsia="新細明體o浡渀."/>
        </w:rPr>
        <w:t>At 24</w:t>
      </w:r>
      <w:r w:rsidR="00EC1499" w:rsidRPr="00EC1499">
        <w:rPr>
          <w:rFonts w:eastAsia="新細明體o浡渀." w:hint="eastAsia"/>
        </w:rPr>
        <w:t>-48</w:t>
      </w:r>
      <w:r w:rsidR="00EC1499" w:rsidRPr="00EC1499">
        <w:rPr>
          <w:rFonts w:eastAsia="新細明體o浡渀."/>
        </w:rPr>
        <w:t xml:space="preserve"> hr post-transfection, the medium was replace</w:t>
      </w:r>
      <w:r w:rsidR="00EC1499">
        <w:rPr>
          <w:rFonts w:eastAsia="新細明體o浡渀."/>
        </w:rPr>
        <w:t>d with fresh medium</w:t>
      </w:r>
      <w:r w:rsidR="00EC1499">
        <w:rPr>
          <w:rFonts w:eastAsia="新細明體o浡渀." w:hint="eastAsia"/>
        </w:rPr>
        <w:t xml:space="preserve"> containing puromycin</w:t>
      </w:r>
      <w:r w:rsidR="00EC1499" w:rsidRPr="00EC1499">
        <w:rPr>
          <w:rFonts w:eastAsia="新細明體o浡渀."/>
        </w:rPr>
        <w:t>.</w:t>
      </w:r>
      <w:r w:rsidR="00B67B71">
        <w:rPr>
          <w:rFonts w:eastAsia="新細明體o浡渀." w:hint="eastAsia"/>
        </w:rPr>
        <w:t xml:space="preserve"> After enrichment by puromycin, sort or </w:t>
      </w:r>
      <w:r w:rsidR="003B1DDC">
        <w:rPr>
          <w:rFonts w:eastAsia="新細明體o浡渀." w:hint="eastAsia"/>
        </w:rPr>
        <w:t xml:space="preserve">dilute cells into 96-well plates for single clone isolation. In parallel, </w:t>
      </w:r>
      <w:r w:rsidR="00E30DE0">
        <w:rPr>
          <w:rFonts w:eastAsia="新細明體o浡渀." w:hint="eastAsia"/>
        </w:rPr>
        <w:t xml:space="preserve">the pool </w:t>
      </w:r>
      <w:r w:rsidR="003B1DDC">
        <w:rPr>
          <w:rFonts w:eastAsia="新細明體o浡渀." w:hint="eastAsia"/>
        </w:rPr>
        <w:t>population</w:t>
      </w:r>
      <w:r w:rsidR="00E30DE0">
        <w:rPr>
          <w:rFonts w:eastAsia="新細明體o浡渀." w:hint="eastAsia"/>
        </w:rPr>
        <w:t>s</w:t>
      </w:r>
      <w:r w:rsidR="003B1DDC">
        <w:rPr>
          <w:rFonts w:eastAsia="新細明體o浡渀." w:hint="eastAsia"/>
        </w:rPr>
        <w:t xml:space="preserve"> were assayed with T7E1 to detect the target cleavage effect.</w:t>
      </w:r>
      <w:r w:rsidR="00E30DE0">
        <w:rPr>
          <w:rFonts w:eastAsia="新細明體o浡渀." w:hint="eastAsia"/>
        </w:rPr>
        <w:t xml:space="preserve"> </w:t>
      </w:r>
      <w:r w:rsidR="00E30DE0" w:rsidRPr="00E30DE0">
        <w:rPr>
          <w:rFonts w:eastAsia="新細明體o浡渀." w:hint="eastAsia"/>
        </w:rPr>
        <w:t>miR19b-</w:t>
      </w:r>
      <w:r w:rsidR="00E30DE0" w:rsidRPr="00E30DE0">
        <w:rPr>
          <w:rFonts w:eastAsia="新細明體o浡渀."/>
        </w:rPr>
        <w:t>sgRNA showed</w:t>
      </w:r>
      <w:r w:rsidR="00E30DE0">
        <w:rPr>
          <w:rFonts w:eastAsia="新細明體o浡渀." w:hint="eastAsia"/>
        </w:rPr>
        <w:t xml:space="preserve"> </w:t>
      </w:r>
      <w:r w:rsidR="00E30DE0" w:rsidRPr="00E30DE0">
        <w:rPr>
          <w:rFonts w:eastAsia="新細明體o浡渀."/>
        </w:rPr>
        <w:t>efficien</w:t>
      </w:r>
      <w:r w:rsidR="00E30DE0" w:rsidRPr="00E30DE0">
        <w:rPr>
          <w:rFonts w:eastAsia="新細明體o浡渀." w:hint="eastAsia"/>
        </w:rPr>
        <w:t>t cleavage</w:t>
      </w:r>
      <w:r w:rsidR="00E30DE0">
        <w:rPr>
          <w:rFonts w:eastAsia="新細明體o浡渀." w:hint="eastAsia"/>
        </w:rPr>
        <w:t>s</w:t>
      </w:r>
      <w:r w:rsidR="00E30DE0" w:rsidRPr="00E30DE0">
        <w:rPr>
          <w:rFonts w:eastAsia="新細明體o浡渀." w:hint="eastAsia"/>
        </w:rPr>
        <w:t xml:space="preserve"> </w:t>
      </w:r>
      <w:r w:rsidR="00E30DE0" w:rsidRPr="00E30DE0">
        <w:rPr>
          <w:rFonts w:eastAsia="新細明體o浡渀."/>
        </w:rPr>
        <w:t xml:space="preserve">in inducing indels </w:t>
      </w:r>
      <w:r w:rsidR="00E30DE0">
        <w:rPr>
          <w:rFonts w:eastAsia="新細明體o浡渀." w:hint="eastAsia"/>
        </w:rPr>
        <w:t>by T7E1 assay (32.9%, Fig</w:t>
      </w:r>
      <w:r w:rsidR="00DE2904">
        <w:rPr>
          <w:rFonts w:eastAsia="新細明體o浡渀." w:hint="eastAsia"/>
        </w:rPr>
        <w:t>.</w:t>
      </w:r>
      <w:r w:rsidR="00E30DE0">
        <w:rPr>
          <w:rFonts w:eastAsia="新細明體o浡渀." w:hint="eastAsia"/>
        </w:rPr>
        <w:t xml:space="preserve">2B) </w:t>
      </w:r>
      <w:r w:rsidR="00E30DE0" w:rsidRPr="00E30DE0">
        <w:rPr>
          <w:rFonts w:eastAsia="新細明體o浡渀."/>
        </w:rPr>
        <w:t>in the targeted loci and was</w:t>
      </w:r>
      <w:r w:rsidR="00E30DE0" w:rsidRPr="00E30DE0">
        <w:rPr>
          <w:rFonts w:eastAsia="新細明體o浡渀." w:hint="eastAsia"/>
        </w:rPr>
        <w:t xml:space="preserve"> </w:t>
      </w:r>
      <w:r w:rsidR="00E30DE0" w:rsidRPr="00E30DE0">
        <w:rPr>
          <w:rFonts w:eastAsia="新細明體o浡渀."/>
        </w:rPr>
        <w:t>therefore chosen for subsequent studies.</w:t>
      </w:r>
      <w:r w:rsidR="00635A3C">
        <w:rPr>
          <w:rFonts w:eastAsia="新細明體o浡渀." w:hint="eastAsia"/>
        </w:rPr>
        <w:t xml:space="preserve"> Expand single colonies into 24- or 12-well plates until the cells were dense enough.</w:t>
      </w:r>
      <w:r w:rsidR="001106A7">
        <w:rPr>
          <w:rFonts w:eastAsia="新細明體o浡渀." w:hint="eastAsia"/>
        </w:rPr>
        <w:t xml:space="preserve"> Different clonal lines were further culture and harvest for gDNA isolation (T7E1 </w:t>
      </w:r>
      <w:r w:rsidR="00F7626A">
        <w:rPr>
          <w:rFonts w:eastAsia="新細明體o浡渀." w:hint="eastAsia"/>
        </w:rPr>
        <w:t>and se</w:t>
      </w:r>
      <w:r w:rsidR="004A0DD1">
        <w:rPr>
          <w:rFonts w:eastAsia="新細明體o浡渀." w:hint="eastAsia"/>
        </w:rPr>
        <w:t>que</w:t>
      </w:r>
      <w:r w:rsidR="00F7626A">
        <w:rPr>
          <w:rFonts w:eastAsia="新細明體o浡渀." w:hint="eastAsia"/>
        </w:rPr>
        <w:t>n</w:t>
      </w:r>
      <w:r w:rsidR="004A0DD1">
        <w:rPr>
          <w:rFonts w:eastAsia="新細明體o浡渀." w:hint="eastAsia"/>
        </w:rPr>
        <w:t>cing</w:t>
      </w:r>
      <w:r w:rsidR="005167A9">
        <w:rPr>
          <w:rFonts w:eastAsia="新細明體o浡渀." w:hint="eastAsia"/>
        </w:rPr>
        <w:t>, Fig.3A;3B</w:t>
      </w:r>
      <w:r w:rsidR="004A0DD1">
        <w:rPr>
          <w:rFonts w:eastAsia="新細明體o浡渀." w:hint="eastAsia"/>
        </w:rPr>
        <w:t>) and protein extraction (western blot</w:t>
      </w:r>
      <w:r w:rsidR="005167A9">
        <w:rPr>
          <w:rFonts w:eastAsia="新細明體o浡渀." w:hint="eastAsia"/>
        </w:rPr>
        <w:t>. Fig.3C</w:t>
      </w:r>
      <w:r w:rsidR="004A0DD1">
        <w:rPr>
          <w:rFonts w:eastAsia="新細明體o浡渀." w:hint="eastAsia"/>
        </w:rPr>
        <w:t>).</w:t>
      </w:r>
    </w:p>
    <w:p w:rsidR="00AE6C09" w:rsidRDefault="00E25A33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5812841" cy="2876702"/>
            <wp:effectExtent l="19050" t="0" r="0" b="0"/>
            <wp:docPr id="4" name="圖片 3" descr="C:\Users\User04\Desktop\miRNA sponge上架\KO-miRNA報告書\KO-miRNA Fig\圖片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4\Desktop\miRNA sponge上架\KO-miRNA報告書\KO-miRNA Fig\圖片6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41" cy="287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803" w:rsidRDefault="007D6115" w:rsidP="00F308B7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1775155" cy="2233574"/>
            <wp:effectExtent l="19050" t="0" r="0" b="0"/>
            <wp:docPr id="23" name="圖片 6" descr="C:\Users\User04\Desktop\miRNA sponge上架\KO-miRNA報告書\KO-miRNA Fig\圖片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4\Desktop\miRNA sponge上架\KO-miRNA報告書\KO-miRNA Fig\圖片2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55" cy="223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88D">
        <w:rPr>
          <w:rFonts w:hint="eastAsia"/>
          <w:sz w:val="23"/>
          <w:szCs w:val="23"/>
        </w:rPr>
        <w:t xml:space="preserve"> </w:t>
      </w:r>
      <w:r w:rsidR="00102749">
        <w:rPr>
          <w:rFonts w:hint="eastAsia"/>
          <w:sz w:val="23"/>
          <w:szCs w:val="23"/>
        </w:rPr>
        <w:t xml:space="preserve">  </w:t>
      </w:r>
      <w:r w:rsidR="0027588D" w:rsidRPr="00102749">
        <w:rPr>
          <w:b/>
          <w:noProof/>
        </w:rPr>
        <w:drawing>
          <wp:inline distT="0" distB="0" distL="0" distR="0">
            <wp:extent cx="3930701" cy="570586"/>
            <wp:effectExtent l="19050" t="0" r="0" b="0"/>
            <wp:docPr id="24" name="圖片 1" descr="C:\Users\User04\Desktop\miRNA sponge上架\KO-miRNA報告書\KO-miRNA Fig\圖片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\Desktop\miRNA sponge上架\KO-miRNA報告書\KO-miRNA Fig\圖片1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01" cy="57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C09" w:rsidRDefault="00E25A33" w:rsidP="00F308B7">
      <w:pPr>
        <w:rPr>
          <w:b/>
        </w:rPr>
      </w:pPr>
      <w:r>
        <w:rPr>
          <w:rFonts w:hint="eastAsia"/>
          <w:sz w:val="23"/>
          <w:szCs w:val="23"/>
        </w:rPr>
        <w:t xml:space="preserve">Fig. </w:t>
      </w:r>
      <w:r w:rsidR="0052234C">
        <w:rPr>
          <w:rFonts w:hint="eastAsia"/>
          <w:sz w:val="23"/>
          <w:szCs w:val="23"/>
        </w:rPr>
        <w:t>2</w:t>
      </w:r>
      <w:r>
        <w:rPr>
          <w:rFonts w:hint="eastAsia"/>
          <w:sz w:val="23"/>
          <w:szCs w:val="23"/>
        </w:rPr>
        <w:t>:</w:t>
      </w:r>
      <w:r w:rsidR="000408CF">
        <w:rPr>
          <w:rFonts w:hint="eastAsia"/>
          <w:sz w:val="23"/>
          <w:szCs w:val="23"/>
        </w:rPr>
        <w:t xml:space="preserve"> </w:t>
      </w:r>
      <w:r w:rsidR="005D47F8">
        <w:rPr>
          <w:rFonts w:hint="eastAsia"/>
          <w:sz w:val="23"/>
          <w:szCs w:val="23"/>
        </w:rPr>
        <w:t xml:space="preserve">Flow chart of the cell line development strategy. </w:t>
      </w:r>
      <w:r w:rsidR="00C70803">
        <w:rPr>
          <w:rFonts w:hint="eastAsia"/>
          <w:sz w:val="23"/>
          <w:szCs w:val="23"/>
        </w:rPr>
        <w:t xml:space="preserve">(A) </w:t>
      </w:r>
      <w:r w:rsidR="000408CF">
        <w:rPr>
          <w:rFonts w:hint="eastAsia"/>
          <w:sz w:val="23"/>
          <w:szCs w:val="23"/>
        </w:rPr>
        <w:t xml:space="preserve">A </w:t>
      </w:r>
      <w:r w:rsidR="000408CF">
        <w:rPr>
          <w:sz w:val="23"/>
          <w:szCs w:val="23"/>
        </w:rPr>
        <w:t>procedure</w:t>
      </w:r>
      <w:r w:rsidR="000408CF">
        <w:rPr>
          <w:rFonts w:hint="eastAsia"/>
          <w:sz w:val="23"/>
          <w:szCs w:val="23"/>
        </w:rPr>
        <w:t xml:space="preserve"> of selection and identification of knockout clones.</w:t>
      </w:r>
      <w:r w:rsidR="00C70803">
        <w:rPr>
          <w:rFonts w:hint="eastAsia"/>
          <w:sz w:val="23"/>
          <w:szCs w:val="23"/>
        </w:rPr>
        <w:t xml:space="preserve"> (B) Detection of indels in miR19b knockout 293T cells by T7E1 (T7 endonuclease I) assay.</w:t>
      </w:r>
    </w:p>
    <w:p w:rsidR="00104BBE" w:rsidRPr="00C57BDD" w:rsidRDefault="00104BBE" w:rsidP="00104BBE">
      <w:pPr>
        <w:pStyle w:val="ab"/>
        <w:numPr>
          <w:ilvl w:val="0"/>
          <w:numId w:val="1"/>
        </w:numPr>
        <w:ind w:leftChars="0"/>
        <w:rPr>
          <w:u w:val="single"/>
        </w:rPr>
      </w:pPr>
      <w:r w:rsidRPr="00C57BDD">
        <w:rPr>
          <w:rFonts w:hint="eastAsia"/>
          <w:u w:val="single"/>
        </w:rPr>
        <w:lastRenderedPageBreak/>
        <w:t>Results</w:t>
      </w:r>
    </w:p>
    <w:p w:rsidR="00517572" w:rsidRPr="00517572" w:rsidRDefault="00E30DE0" w:rsidP="00517572">
      <w:pPr>
        <w:pStyle w:val="ab"/>
        <w:ind w:leftChars="0" w:left="360"/>
        <w:rPr>
          <w:rFonts w:eastAsia="新細明體o浡渀."/>
        </w:rPr>
      </w:pPr>
      <w:r w:rsidRPr="00812340">
        <w:rPr>
          <w:rFonts w:eastAsia="新細明體o浡渀."/>
        </w:rPr>
        <w:t xml:space="preserve">Screening of the clones </w:t>
      </w:r>
      <w:r w:rsidR="00E66E6C">
        <w:rPr>
          <w:rFonts w:eastAsia="新細明體o浡渀." w:hint="eastAsia"/>
        </w:rPr>
        <w:t xml:space="preserve">by </w:t>
      </w:r>
      <w:r w:rsidRPr="00812340">
        <w:rPr>
          <w:rFonts w:eastAsia="新細明體o浡渀."/>
        </w:rPr>
        <w:t>using T7E1 assay</w:t>
      </w:r>
      <w:r w:rsidR="00812340">
        <w:rPr>
          <w:rFonts w:eastAsia="新細明體o浡渀." w:hint="eastAsia"/>
        </w:rPr>
        <w:t xml:space="preserve"> and sequencing confirmation.</w:t>
      </w:r>
      <w:r w:rsidR="00517572">
        <w:rPr>
          <w:rFonts w:eastAsia="新細明體o浡渀." w:hint="eastAsia"/>
        </w:rPr>
        <w:t xml:space="preserve"> The miR19b target genes, PTEN, TP53 or TP53INP1 increased in the 12 edited clonal lines, </w:t>
      </w:r>
      <w:r w:rsidR="00517572" w:rsidRPr="00517572">
        <w:rPr>
          <w:rFonts w:eastAsia="新細明體o浡渀."/>
        </w:rPr>
        <w:t>validating functional gene knockout.</w:t>
      </w:r>
    </w:p>
    <w:p w:rsidR="0028503F" w:rsidRPr="00E30DE0" w:rsidRDefault="0028503F" w:rsidP="00F308B7">
      <w:pPr>
        <w:rPr>
          <w:b/>
        </w:rPr>
      </w:pPr>
    </w:p>
    <w:p w:rsidR="00B27AE8" w:rsidRDefault="00B27AE8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4886325" cy="1362075"/>
            <wp:effectExtent l="0" t="0" r="9525" b="0"/>
            <wp:docPr id="6" name="圖片 5" descr="C:\Users\User04\Desktop\miRNA sponge上架\KO-miRNA報告書\KO-miRNA Fig\圖片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4\Desktop\miRNA sponge上架\KO-miRNA報告書\KO-miRNA Fig\圖片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E8" w:rsidRDefault="00B27AE8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4886325" cy="1362075"/>
            <wp:effectExtent l="0" t="0" r="9525" b="0"/>
            <wp:docPr id="7" name="圖片 6" descr="C:\Users\User04\Desktop\miRNA sponge上架\KO-miRNA報告書\KO-miRNA Fig\圖片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4\Desktop\miRNA sponge上架\KO-miRNA報告書\KO-miRNA Fig\圖片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E8" w:rsidRDefault="00B27AE8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4333875" cy="1362075"/>
            <wp:effectExtent l="0" t="0" r="9525" b="0"/>
            <wp:docPr id="8" name="圖片 7" descr="C:\Users\User04\Desktop\miRNA sponge上架\KO-miRNA報告書\KO-miRNA Fig\圖片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4\Desktop\miRNA sponge上架\KO-miRNA報告書\KO-miRNA Fig\圖片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70" w:rsidRDefault="009C2770" w:rsidP="00F308B7">
      <w:pPr>
        <w:rPr>
          <w:b/>
        </w:rPr>
      </w:pPr>
    </w:p>
    <w:p w:rsidR="009C2770" w:rsidRDefault="009C2770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6645910" cy="4099095"/>
            <wp:effectExtent l="0" t="0" r="0" b="0"/>
            <wp:docPr id="9" name="圖片 8" descr="C:\Users\User04\Desktop\miRNA sponge上架\KO-miRNA報告書\KO-miRNA Fig\圖片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4\Desktop\miRNA sponge上架\KO-miRNA報告書\KO-miRNA Fig\圖片8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C7B" w:rsidRDefault="00562C7B" w:rsidP="00F308B7">
      <w:pPr>
        <w:rPr>
          <w:b/>
        </w:rPr>
      </w:pPr>
    </w:p>
    <w:p w:rsidR="00562C7B" w:rsidRDefault="00562C7B" w:rsidP="00F308B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804160" cy="4964582"/>
            <wp:effectExtent l="19050" t="0" r="0" b="0"/>
            <wp:docPr id="20" name="圖片 3" descr="C:\Users\User04\Desktop\miRNA sponge上架\KO-miRNA報告書\KO-miRNA Fig\圖片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4\Desktop\miRNA sponge上架\KO-miRNA報告書\KO-miRNA Fig\圖片18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9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752">
        <w:rPr>
          <w:rFonts w:hint="eastAsia"/>
          <w:b/>
          <w:noProof/>
        </w:rPr>
        <w:t xml:space="preserve">    </w:t>
      </w:r>
      <w:r>
        <w:rPr>
          <w:b/>
          <w:noProof/>
        </w:rPr>
        <w:drawing>
          <wp:inline distT="0" distB="0" distL="0" distR="0">
            <wp:extent cx="2813914" cy="3408883"/>
            <wp:effectExtent l="19050" t="0" r="5486" b="0"/>
            <wp:docPr id="21" name="圖片 4" descr="C:\Users\User04\Desktop\miRNA sponge上架\KO-miRNA報告書\KO-miRNA Fig\圖片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4\Desktop\miRNA sponge上架\KO-miRNA報告書\KO-miRNA Fig\圖片19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14" cy="34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0C" w:rsidRDefault="00044F0C" w:rsidP="00F308B7">
      <w:pPr>
        <w:rPr>
          <w:b/>
        </w:rPr>
      </w:pPr>
      <w:r w:rsidRPr="00044F0C">
        <w:rPr>
          <w:b/>
          <w:noProof/>
        </w:rPr>
        <w:drawing>
          <wp:inline distT="0" distB="0" distL="0" distR="0">
            <wp:extent cx="5067300" cy="2076450"/>
            <wp:effectExtent l="19050" t="0" r="0" b="0"/>
            <wp:docPr id="11" name="圖片 9" descr="C:\Users\User04\Desktop\miRNA sponge上架\KO-miRNA報告書\KO-miRNA Fig\圖片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4\Desktop\miRNA sponge上架\KO-miRNA報告書\KO-miRNA Fig\圖片9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E8" w:rsidRDefault="00B27AE8" w:rsidP="00F308B7">
      <w:pPr>
        <w:rPr>
          <w:b/>
        </w:rPr>
      </w:pPr>
      <w:r>
        <w:rPr>
          <w:rFonts w:hint="eastAsia"/>
          <w:sz w:val="23"/>
          <w:szCs w:val="23"/>
        </w:rPr>
        <w:t xml:space="preserve">Fig. 3: Detection and identification of indels generated by CRISPR/Cas9 editing. (A) Detection of </w:t>
      </w:r>
      <w:r w:rsidR="009C2770">
        <w:rPr>
          <w:rFonts w:hint="eastAsia"/>
          <w:sz w:val="23"/>
          <w:szCs w:val="23"/>
        </w:rPr>
        <w:t>DNA cleavage by T7E1 assay. (B)Confirm the deletions and insertions generated by CRISPR/Cas9 in selected 60 knockout clones by DNA sequence identification.</w:t>
      </w:r>
      <w:r w:rsidR="00E854B2">
        <w:rPr>
          <w:rFonts w:eastAsia="新細明體o浡渀." w:hint="eastAsia"/>
          <w:sz w:val="23"/>
          <w:szCs w:val="23"/>
        </w:rPr>
        <w:t xml:space="preserve"> sgRNA</w:t>
      </w:r>
      <w:r w:rsidR="00194F3A">
        <w:rPr>
          <w:rFonts w:eastAsia="新細明體o浡渀." w:hint="eastAsia"/>
          <w:sz w:val="23"/>
          <w:szCs w:val="23"/>
        </w:rPr>
        <w:t xml:space="preserve"> sequence was highlighted by</w:t>
      </w:r>
      <w:r w:rsidR="00E854B2">
        <w:rPr>
          <w:rFonts w:eastAsia="新細明體o浡渀." w:hint="eastAsia"/>
          <w:sz w:val="23"/>
          <w:szCs w:val="23"/>
        </w:rPr>
        <w:t xml:space="preserve"> cyan and the</w:t>
      </w:r>
      <w:r w:rsidR="00194F3A">
        <w:rPr>
          <w:rFonts w:eastAsia="新細明體o浡渀." w:hint="eastAsia"/>
          <w:sz w:val="23"/>
          <w:szCs w:val="23"/>
        </w:rPr>
        <w:t xml:space="preserve"> deletion or insertion sequences were highlighted by red.</w:t>
      </w:r>
      <w:r w:rsidR="003C6EB9">
        <w:rPr>
          <w:rFonts w:eastAsia="新細明體o浡渀." w:hint="eastAsia"/>
          <w:sz w:val="23"/>
          <w:szCs w:val="23"/>
        </w:rPr>
        <w:t xml:space="preserve"> (C) miR19b knockout increase the miR19b target </w:t>
      </w:r>
      <w:r w:rsidR="00AC6A5E">
        <w:rPr>
          <w:rFonts w:eastAsia="新細明體o浡渀." w:hint="eastAsia"/>
          <w:sz w:val="23"/>
          <w:szCs w:val="23"/>
        </w:rPr>
        <w:t xml:space="preserve">genes </w:t>
      </w:r>
      <w:r w:rsidR="003C6EB9">
        <w:rPr>
          <w:rFonts w:eastAsia="新細明體o浡渀." w:hint="eastAsia"/>
          <w:sz w:val="23"/>
          <w:szCs w:val="23"/>
        </w:rPr>
        <w:t>PTEN, TP53, or TP53INP1, as detected by western blot.</w:t>
      </w:r>
    </w:p>
    <w:p w:rsidR="00B27AE8" w:rsidRDefault="00B27AE8" w:rsidP="00F308B7">
      <w:pPr>
        <w:rPr>
          <w:b/>
        </w:rPr>
      </w:pPr>
    </w:p>
    <w:p w:rsidR="00F6717B" w:rsidRDefault="00F6717B" w:rsidP="00F308B7">
      <w:pPr>
        <w:rPr>
          <w:b/>
        </w:rPr>
      </w:pPr>
    </w:p>
    <w:p w:rsidR="00A54EA1" w:rsidRDefault="00A54EA1" w:rsidP="00F308B7">
      <w:pPr>
        <w:rPr>
          <w:b/>
        </w:rPr>
      </w:pPr>
    </w:p>
    <w:p w:rsidR="00A54EA1" w:rsidRDefault="00A54EA1" w:rsidP="00F308B7">
      <w:pPr>
        <w:rPr>
          <w:b/>
        </w:rPr>
      </w:pPr>
    </w:p>
    <w:p w:rsidR="00A54EA1" w:rsidRDefault="00A54EA1" w:rsidP="00F308B7">
      <w:pPr>
        <w:rPr>
          <w:b/>
        </w:rPr>
      </w:pPr>
    </w:p>
    <w:p w:rsidR="00104BBE" w:rsidRPr="00C57BDD" w:rsidRDefault="00A1352D" w:rsidP="00104BBE">
      <w:pPr>
        <w:pStyle w:val="ab"/>
        <w:numPr>
          <w:ilvl w:val="0"/>
          <w:numId w:val="1"/>
        </w:numPr>
        <w:ind w:leftChars="0"/>
        <w:rPr>
          <w:u w:val="single"/>
        </w:rPr>
      </w:pPr>
      <w:r>
        <w:rPr>
          <w:rFonts w:hint="eastAsia"/>
          <w:u w:val="single"/>
        </w:rPr>
        <w:lastRenderedPageBreak/>
        <w:t>An</w:t>
      </w:r>
      <w:r w:rsidR="00F654C0">
        <w:rPr>
          <w:rFonts w:hint="eastAsia"/>
          <w:u w:val="single"/>
        </w:rPr>
        <w:t xml:space="preserve">alysis of off-target effects by </w:t>
      </w:r>
      <w:r>
        <w:rPr>
          <w:rFonts w:hint="eastAsia"/>
          <w:u w:val="single"/>
        </w:rPr>
        <w:t>CRISPR/Cas9-miR19b knockout</w:t>
      </w:r>
    </w:p>
    <w:p w:rsidR="0079290F" w:rsidRPr="003634E3" w:rsidRDefault="00CF7205" w:rsidP="003634E3">
      <w:pPr>
        <w:ind w:leftChars="150" w:left="360"/>
        <w:rPr>
          <w:rFonts w:eastAsia="新細明體o浡渀."/>
        </w:rPr>
      </w:pPr>
      <w:r w:rsidRPr="00AC47FD">
        <w:rPr>
          <w:rFonts w:eastAsia="新細明體o浡渀." w:hint="eastAsia"/>
        </w:rPr>
        <w:t>W</w:t>
      </w:r>
      <w:r w:rsidRPr="00AC47FD">
        <w:rPr>
          <w:rFonts w:eastAsia="新細明體o浡渀."/>
        </w:rPr>
        <w:t>e searched for potential off-target sites in the human genome that m</w:t>
      </w:r>
      <w:r w:rsidR="00FE2403" w:rsidRPr="00AC47FD">
        <w:rPr>
          <w:rFonts w:eastAsia="新細明體o浡渀."/>
        </w:rPr>
        <w:t>ight be recognized by</w:t>
      </w:r>
      <w:r w:rsidR="00640C5A">
        <w:rPr>
          <w:rFonts w:eastAsia="新細明體o浡渀." w:hint="eastAsia"/>
        </w:rPr>
        <w:t xml:space="preserve"> sgRNAs </w:t>
      </w:r>
      <w:r w:rsidRPr="00AC47FD">
        <w:rPr>
          <w:rFonts w:eastAsia="新細明體o浡渀."/>
        </w:rPr>
        <w:t>for</w:t>
      </w:r>
      <w:r w:rsidR="00AC47FD" w:rsidRPr="00AC47FD">
        <w:rPr>
          <w:rFonts w:eastAsia="新細明體o浡渀." w:hint="eastAsia"/>
        </w:rPr>
        <w:t xml:space="preserve"> miR19b </w:t>
      </w:r>
      <w:r w:rsidRPr="00AC47FD">
        <w:rPr>
          <w:rFonts w:eastAsia="新細明體o浡渀."/>
        </w:rPr>
        <w:t>g</w:t>
      </w:r>
      <w:r w:rsidR="00FE2403" w:rsidRPr="00AC47FD">
        <w:rPr>
          <w:rFonts w:eastAsia="新細明體o浡渀."/>
        </w:rPr>
        <w:t>enes</w:t>
      </w:r>
      <w:r w:rsidRPr="00AC47FD">
        <w:rPr>
          <w:rFonts w:eastAsia="新細明體o浡渀."/>
        </w:rPr>
        <w:t>(</w:t>
      </w:r>
      <w:r w:rsidRPr="00AC47FD">
        <w:rPr>
          <w:rFonts w:eastAsia="新細明體o浡渀." w:hint="eastAsia"/>
        </w:rPr>
        <w:t>Fig.4A</w:t>
      </w:r>
      <w:r w:rsidRPr="00AC47FD">
        <w:rPr>
          <w:rFonts w:eastAsia="新細明體o浡渀."/>
        </w:rPr>
        <w:t>)</w:t>
      </w:r>
      <w:r w:rsidR="00FE2403" w:rsidRPr="00AC47FD">
        <w:rPr>
          <w:rFonts w:eastAsia="新細明體o浡渀." w:hint="eastAsia"/>
        </w:rPr>
        <w:t>.</w:t>
      </w:r>
      <w:r w:rsidR="004E0950" w:rsidRPr="00AC47FD">
        <w:rPr>
          <w:rFonts w:eastAsia="新細明體o浡渀." w:hint="eastAsia"/>
        </w:rPr>
        <w:t xml:space="preserve"> The off-target sequences were predicted by CRISPR DESIGN </w:t>
      </w:r>
      <w:r w:rsidR="004E0950" w:rsidRPr="00AC47FD">
        <w:rPr>
          <w:rFonts w:hint="eastAsia"/>
          <w:szCs w:val="24"/>
        </w:rPr>
        <w:t>(</w:t>
      </w:r>
      <w:hyperlink r:id="rId24" w:history="1">
        <w:r w:rsidR="004E0950" w:rsidRPr="00AC47FD">
          <w:rPr>
            <w:rStyle w:val="a4"/>
            <w:rFonts w:hint="eastAsia"/>
            <w:szCs w:val="24"/>
          </w:rPr>
          <w:t>http://crispr.mit.edu/</w:t>
        </w:r>
      </w:hyperlink>
      <w:r w:rsidR="004E0950" w:rsidRPr="00AC47FD">
        <w:rPr>
          <w:rFonts w:hint="eastAsia"/>
          <w:szCs w:val="24"/>
        </w:rPr>
        <w:t>)</w:t>
      </w:r>
      <w:r w:rsidR="004E0950" w:rsidRPr="00AC47FD">
        <w:rPr>
          <w:rFonts w:eastAsia="新細明體o浡渀." w:hint="eastAsia"/>
          <w:szCs w:val="24"/>
        </w:rPr>
        <w:t xml:space="preserve">, </w:t>
      </w:r>
      <w:r w:rsidR="004E0950" w:rsidRPr="00AC47FD">
        <w:rPr>
          <w:rFonts w:eastAsia="新細明體o浡渀." w:hint="eastAsia"/>
        </w:rPr>
        <w:t xml:space="preserve">those contain entire 20 bp sequence most similar to the target sequence and differ with 3-4 base mismatches. If the target genomic DNA fragment contains SNPs or allelic mutations, this may cause false positive results when using T7E1 to digest negative </w:t>
      </w:r>
      <w:r w:rsidR="004E0950" w:rsidRPr="00AC47FD">
        <w:rPr>
          <w:rFonts w:eastAsia="新細明體o浡渀."/>
        </w:rPr>
        <w:t>controls</w:t>
      </w:r>
      <w:r w:rsidR="00A54D7D">
        <w:rPr>
          <w:rFonts w:eastAsia="新細明體o浡渀." w:hint="eastAsia"/>
        </w:rPr>
        <w:t xml:space="preserve"> (</w:t>
      </w:r>
      <w:r w:rsidR="0081476F">
        <w:rPr>
          <w:rFonts w:eastAsia="新細明體o浡渀." w:hint="eastAsia"/>
        </w:rPr>
        <w:t xml:space="preserve">off-2, </w:t>
      </w:r>
      <w:r w:rsidR="00A54D7D">
        <w:rPr>
          <w:rFonts w:eastAsia="新細明體o浡渀." w:hint="eastAsia"/>
        </w:rPr>
        <w:t>Fig.4B)</w:t>
      </w:r>
      <w:r w:rsidR="004E0950" w:rsidRPr="00AC47FD">
        <w:rPr>
          <w:rFonts w:eastAsia="新細明體o浡渀." w:hint="eastAsia"/>
        </w:rPr>
        <w:t xml:space="preserve">. </w:t>
      </w:r>
      <w:r w:rsidR="00BB2AEA">
        <w:rPr>
          <w:rFonts w:eastAsia="新細明體o浡渀." w:hint="eastAsia"/>
        </w:rPr>
        <w:t>You may search for SNP information of a gene at NCBI</w:t>
      </w:r>
      <w:r w:rsidR="0081476F">
        <w:rPr>
          <w:rFonts w:eastAsia="新細明體o浡渀." w:hint="eastAsia"/>
        </w:rPr>
        <w:t xml:space="preserve"> website</w:t>
      </w:r>
      <w:r w:rsidR="00BB2AEA">
        <w:rPr>
          <w:rFonts w:eastAsia="新細明體o浡渀." w:hint="eastAsia"/>
        </w:rPr>
        <w:t xml:space="preserve">. </w:t>
      </w:r>
      <w:r w:rsidR="004E0950" w:rsidRPr="00AC47FD">
        <w:rPr>
          <w:rFonts w:eastAsia="新細明體o浡渀."/>
        </w:rPr>
        <w:t>No indels were detected at th</w:t>
      </w:r>
      <w:r w:rsidR="004E0950" w:rsidRPr="00AC47FD">
        <w:rPr>
          <w:rFonts w:eastAsia="新細明體o浡渀." w:hint="eastAsia"/>
        </w:rPr>
        <w:t>ese</w:t>
      </w:r>
      <w:r w:rsidR="004E0950" w:rsidRPr="00AC47FD">
        <w:rPr>
          <w:rFonts w:eastAsia="新細明體o浡渀."/>
        </w:rPr>
        <w:t xml:space="preserve"> site</w:t>
      </w:r>
      <w:r w:rsidR="004E0950" w:rsidRPr="00AC47FD">
        <w:rPr>
          <w:rFonts w:eastAsia="新細明體o浡渀." w:hint="eastAsia"/>
        </w:rPr>
        <w:t>s (off-1,3,4,5,6) by T7E1 assay</w:t>
      </w:r>
      <w:r w:rsidR="00914932">
        <w:rPr>
          <w:rFonts w:eastAsia="新細明體o浡渀." w:hint="eastAsia"/>
        </w:rPr>
        <w:t xml:space="preserve"> (Fig.4C)</w:t>
      </w:r>
      <w:r w:rsidR="004E0950" w:rsidRPr="00AC47FD">
        <w:rPr>
          <w:rFonts w:eastAsia="新細明體o浡渀." w:hint="eastAsia"/>
        </w:rPr>
        <w:t xml:space="preserve"> and sequence confi</w:t>
      </w:r>
      <w:r w:rsidR="003634E3">
        <w:rPr>
          <w:rFonts w:eastAsia="新細明體o浡渀." w:hint="eastAsia"/>
        </w:rPr>
        <w:t>rmation (data not shown). Two members of the cluster, m</w:t>
      </w:r>
      <w:r w:rsidR="004E0950" w:rsidRPr="00AC47FD">
        <w:rPr>
          <w:rFonts w:eastAsia="新細明體o浡渀." w:hint="eastAsia"/>
        </w:rPr>
        <w:t>ir19a and miR19b</w:t>
      </w:r>
      <w:r w:rsidR="003634E3">
        <w:rPr>
          <w:rFonts w:eastAsia="新細明體o浡渀." w:hint="eastAsia"/>
        </w:rPr>
        <w:t>, belong to the same miRNA family (miR19),</w:t>
      </w:r>
      <w:r w:rsidR="004E0950" w:rsidRPr="00AC47FD">
        <w:rPr>
          <w:rFonts w:eastAsia="新細明體o浡渀." w:hint="eastAsia"/>
        </w:rPr>
        <w:t xml:space="preserve"> have only 1 different </w:t>
      </w:r>
      <w:r w:rsidR="004E0950" w:rsidRPr="00AC47FD">
        <w:rPr>
          <w:rFonts w:eastAsia="新細明體o浡渀."/>
        </w:rPr>
        <w:t>nucleotide</w:t>
      </w:r>
      <w:r w:rsidR="004E0950" w:rsidRPr="00AC47FD">
        <w:rPr>
          <w:rFonts w:eastAsia="新細明體o浡渀." w:hint="eastAsia"/>
        </w:rPr>
        <w:t xml:space="preserve"> in their</w:t>
      </w:r>
      <w:r w:rsidR="003634E3">
        <w:rPr>
          <w:rFonts w:eastAsia="新細明體o浡渀." w:hint="eastAsia"/>
        </w:rPr>
        <w:t xml:space="preserve"> mature se</w:t>
      </w:r>
      <w:r w:rsidR="002C439B">
        <w:rPr>
          <w:rFonts w:eastAsia="新細明體o浡渀." w:hint="eastAsia"/>
        </w:rPr>
        <w:t xml:space="preserve">quences (Fig.1B). Analysis by </w:t>
      </w:r>
      <w:r w:rsidR="004E0950" w:rsidRPr="00AC47FD">
        <w:rPr>
          <w:rFonts w:eastAsia="新細明體o浡渀." w:hint="eastAsia"/>
        </w:rPr>
        <w:t xml:space="preserve">sequence confirmation shows no off-target effects on miR19a in those 60 miR19b-knockout clones (data not shown), </w:t>
      </w:r>
      <w:r w:rsidR="004E0950" w:rsidRPr="00AC47FD">
        <w:rPr>
          <w:rFonts w:eastAsia="新細明體o浡渀."/>
        </w:rPr>
        <w:t>demonstrating tha</w:t>
      </w:r>
      <w:r w:rsidR="004E0950" w:rsidRPr="00AC47FD">
        <w:rPr>
          <w:rFonts w:eastAsia="新細明體o浡渀." w:hint="eastAsia"/>
        </w:rPr>
        <w:t xml:space="preserve">t CRISPR/cas9 is specific and controllable crossing off-target effects among the miRNA at the </w:t>
      </w:r>
      <w:r w:rsidR="004E0950" w:rsidRPr="00AC47FD">
        <w:rPr>
          <w:rFonts w:eastAsia="新細明體o浡渀."/>
        </w:rPr>
        <w:t>same</w:t>
      </w:r>
      <w:r w:rsidR="004E0950" w:rsidRPr="00AC47FD">
        <w:rPr>
          <w:rFonts w:eastAsia="新細明體o浡渀." w:hint="eastAsia"/>
        </w:rPr>
        <w:t xml:space="preserve"> family or </w:t>
      </w:r>
      <w:r w:rsidR="004E0950" w:rsidRPr="00AC47FD">
        <w:rPr>
          <w:rFonts w:eastAsia="新細明體o浡渀."/>
        </w:rPr>
        <w:t>highly conserved miRNA family</w:t>
      </w:r>
      <w:r w:rsidR="004E0950" w:rsidRPr="00AC47FD">
        <w:rPr>
          <w:rFonts w:eastAsia="新細明體o浡渀." w:hint="eastAsia"/>
        </w:rPr>
        <w:t>.</w:t>
      </w:r>
    </w:p>
    <w:p w:rsidR="00AE6C09" w:rsidRDefault="003A1C81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6482182" cy="1181405"/>
            <wp:effectExtent l="19050" t="0" r="0" b="0"/>
            <wp:docPr id="2" name="圖片 2" descr="C:\Users\User04\Desktop\miRNA sponge上架\KO-miRNA報告書\KO-miRNA Fig\圖片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4\Desktop\miRNA sponge上架\KO-miRNA報告書\KO-miRNA Fig\圖片5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82" cy="11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3B" w:rsidRDefault="00A914AF" w:rsidP="00F308B7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336792" cy="1642872"/>
            <wp:effectExtent l="0" t="0" r="6858" b="0"/>
            <wp:docPr id="13" name="圖片 11" descr="C:\Users\User04\Desktop\miRNA sponge上架\KO-miRNA報告書\KO-miRNA Fig\圖片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04\Desktop\miRNA sponge上架\KO-miRNA報告書\KO-miRNA Fig\圖片11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792" cy="164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3B" w:rsidRDefault="00BB413B" w:rsidP="00F308B7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4239890" cy="2651028"/>
            <wp:effectExtent l="19050" t="0" r="8260" b="0"/>
            <wp:docPr id="12" name="圖片 10" descr="C:\Users\User04\Desktop\miRNA sponge上架\KO-miRNA報告書\KO-miRNA Fig\圖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4\Desktop\miRNA sponge上架\KO-miRNA報告書\KO-miRNA Fig\圖片10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0" cy="265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BE" w:rsidRPr="00855BEB" w:rsidRDefault="00B27AE8" w:rsidP="000908BA">
      <w:pPr>
        <w:rPr>
          <w:sz w:val="23"/>
          <w:szCs w:val="23"/>
        </w:rPr>
      </w:pPr>
      <w:r w:rsidRPr="00855BEB">
        <w:rPr>
          <w:rFonts w:hint="eastAsia"/>
          <w:sz w:val="23"/>
          <w:szCs w:val="23"/>
        </w:rPr>
        <w:t>Fig. 4: Analysis of off-target effects. (A) Table of off-target sequences predicted by CRISPR DESIGN (</w:t>
      </w:r>
      <w:hyperlink r:id="rId28" w:history="1">
        <w:r w:rsidRPr="00855BEB">
          <w:rPr>
            <w:rStyle w:val="a4"/>
            <w:rFonts w:hint="eastAsia"/>
            <w:sz w:val="23"/>
            <w:szCs w:val="23"/>
          </w:rPr>
          <w:t>http://crispr.mit.edu/</w:t>
        </w:r>
      </w:hyperlink>
      <w:r w:rsidR="00430457" w:rsidRPr="00855BEB">
        <w:rPr>
          <w:rFonts w:hint="eastAsia"/>
          <w:sz w:val="23"/>
          <w:szCs w:val="23"/>
        </w:rPr>
        <w:t xml:space="preserve">). </w:t>
      </w:r>
      <w:r w:rsidRPr="00855BEB">
        <w:rPr>
          <w:rFonts w:hint="eastAsia"/>
          <w:sz w:val="23"/>
          <w:szCs w:val="23"/>
        </w:rPr>
        <w:t>(B)</w:t>
      </w:r>
      <w:r w:rsidR="00151AB5" w:rsidRPr="00855BEB">
        <w:rPr>
          <w:rFonts w:hint="eastAsia"/>
          <w:sz w:val="23"/>
          <w:szCs w:val="23"/>
        </w:rPr>
        <w:t xml:space="preserve"> Detection of</w:t>
      </w:r>
      <w:r w:rsidR="00735214" w:rsidRPr="00855BEB">
        <w:rPr>
          <w:rFonts w:hint="eastAsia"/>
          <w:sz w:val="23"/>
          <w:szCs w:val="23"/>
        </w:rPr>
        <w:t xml:space="preserve"> </w:t>
      </w:r>
      <w:r w:rsidR="00DF2CA6" w:rsidRPr="00855BEB">
        <w:rPr>
          <w:rFonts w:hint="eastAsia"/>
          <w:sz w:val="23"/>
          <w:szCs w:val="23"/>
        </w:rPr>
        <w:t xml:space="preserve">potential SNP sites in non-transfected </w:t>
      </w:r>
      <w:r w:rsidR="00735214" w:rsidRPr="00855BEB">
        <w:rPr>
          <w:rFonts w:hint="eastAsia"/>
          <w:sz w:val="23"/>
          <w:szCs w:val="23"/>
        </w:rPr>
        <w:t>293T cell</w:t>
      </w:r>
      <w:r w:rsidR="00D336EC" w:rsidRPr="00855BEB">
        <w:rPr>
          <w:rFonts w:hint="eastAsia"/>
          <w:sz w:val="23"/>
          <w:szCs w:val="23"/>
        </w:rPr>
        <w:t>s</w:t>
      </w:r>
      <w:r w:rsidR="00735214" w:rsidRPr="00855BEB">
        <w:rPr>
          <w:rFonts w:hint="eastAsia"/>
          <w:sz w:val="23"/>
          <w:szCs w:val="23"/>
        </w:rPr>
        <w:t>.</w:t>
      </w:r>
      <w:r w:rsidR="00430457" w:rsidRPr="00855BEB">
        <w:rPr>
          <w:rFonts w:hint="eastAsia"/>
          <w:sz w:val="23"/>
          <w:szCs w:val="23"/>
        </w:rPr>
        <w:t xml:space="preserve"> </w:t>
      </w:r>
      <w:r w:rsidR="007C5F65" w:rsidRPr="00855BEB">
        <w:rPr>
          <w:rFonts w:hint="eastAsia"/>
          <w:sz w:val="23"/>
          <w:szCs w:val="23"/>
        </w:rPr>
        <w:t xml:space="preserve">(C) </w:t>
      </w:r>
      <w:r w:rsidR="008E7F6C" w:rsidRPr="00855BEB">
        <w:rPr>
          <w:sz w:val="23"/>
          <w:szCs w:val="23"/>
        </w:rPr>
        <w:t>No indels were detected at th</w:t>
      </w:r>
      <w:r w:rsidR="008E7F6C" w:rsidRPr="00855BEB">
        <w:rPr>
          <w:rFonts w:hint="eastAsia"/>
          <w:sz w:val="23"/>
          <w:szCs w:val="23"/>
        </w:rPr>
        <w:t>ese</w:t>
      </w:r>
      <w:r w:rsidR="007C5F65" w:rsidRPr="00855BEB">
        <w:rPr>
          <w:sz w:val="23"/>
          <w:szCs w:val="23"/>
        </w:rPr>
        <w:t xml:space="preserve"> site</w:t>
      </w:r>
      <w:r w:rsidR="008E7F6C" w:rsidRPr="00855BEB">
        <w:rPr>
          <w:rFonts w:hint="eastAsia"/>
          <w:sz w:val="23"/>
          <w:szCs w:val="23"/>
        </w:rPr>
        <w:t>s (off-1,3,4,5,6)</w:t>
      </w:r>
      <w:r w:rsidR="00D81B66" w:rsidRPr="00855BEB">
        <w:rPr>
          <w:rFonts w:hint="eastAsia"/>
          <w:sz w:val="23"/>
          <w:szCs w:val="23"/>
        </w:rPr>
        <w:t xml:space="preserve"> by T7E1 assay and sequence confirmation (data not shown)</w:t>
      </w:r>
      <w:r w:rsidR="00673525" w:rsidRPr="00855BEB">
        <w:rPr>
          <w:rFonts w:hint="eastAsia"/>
          <w:sz w:val="23"/>
          <w:szCs w:val="23"/>
        </w:rPr>
        <w:t>.</w:t>
      </w:r>
    </w:p>
    <w:p w:rsidR="00E17D61" w:rsidRPr="00E17D61" w:rsidRDefault="00E17D61" w:rsidP="00E17D61">
      <w:pPr>
        <w:pStyle w:val="ab"/>
        <w:numPr>
          <w:ilvl w:val="0"/>
          <w:numId w:val="1"/>
        </w:numPr>
        <w:ind w:leftChars="0"/>
        <w:rPr>
          <w:u w:val="single"/>
        </w:rPr>
      </w:pPr>
      <w:r>
        <w:rPr>
          <w:rFonts w:hint="eastAsia"/>
          <w:u w:val="single"/>
        </w:rPr>
        <w:lastRenderedPageBreak/>
        <w:t>Time course of miRNA expression by Western analysis</w:t>
      </w:r>
    </w:p>
    <w:p w:rsidR="00FF275F" w:rsidRPr="00612166" w:rsidRDefault="00837B41" w:rsidP="00612166">
      <w:pPr>
        <w:pStyle w:val="ab"/>
        <w:autoSpaceDE w:val="0"/>
        <w:autoSpaceDN w:val="0"/>
        <w:adjustRightInd w:val="0"/>
        <w:ind w:leftChars="0" w:left="360"/>
        <w:rPr>
          <w:rFonts w:eastAsia="新細明體o浡渀."/>
        </w:rPr>
      </w:pPr>
      <w:r>
        <w:rPr>
          <w:rFonts w:eastAsia="新細明體o浡渀." w:hint="eastAsia"/>
        </w:rPr>
        <w:t>To test how long o</w:t>
      </w:r>
      <w:r w:rsidR="00A80F25">
        <w:rPr>
          <w:rFonts w:eastAsia="新細明體o浡渀." w:hint="eastAsia"/>
        </w:rPr>
        <w:t>f the gene silence</w:t>
      </w:r>
      <w:r>
        <w:rPr>
          <w:rFonts w:eastAsia="新細明體o浡渀." w:hint="eastAsia"/>
        </w:rPr>
        <w:t xml:space="preserve"> by CRISPR/Cas9-miRNA knock</w:t>
      </w:r>
      <w:r w:rsidR="00D71274">
        <w:rPr>
          <w:rFonts w:eastAsia="新細明體o浡渀." w:hint="eastAsia"/>
        </w:rPr>
        <w:t>out</w:t>
      </w:r>
      <w:r w:rsidR="006613D6">
        <w:rPr>
          <w:rFonts w:eastAsia="新細明體o浡渀." w:hint="eastAsia"/>
        </w:rPr>
        <w:t xml:space="preserve"> can be expressed</w:t>
      </w:r>
      <w:r w:rsidR="00D71274">
        <w:rPr>
          <w:rFonts w:eastAsia="新細明體o浡渀." w:hint="eastAsia"/>
        </w:rPr>
        <w:t xml:space="preserve">, we transiently transfected all-in-one CRISPR/Ca9 plasmids targeting miR20a or miR221 to 293T cells. </w:t>
      </w:r>
      <w:r w:rsidR="00D71274">
        <w:rPr>
          <w:rFonts w:eastAsia="新細明體o浡渀."/>
        </w:rPr>
        <w:t xml:space="preserve">At </w:t>
      </w:r>
      <w:r w:rsidR="00D71274">
        <w:rPr>
          <w:rFonts w:eastAsia="新細明體o浡渀." w:hint="eastAsia"/>
        </w:rPr>
        <w:t>72</w:t>
      </w:r>
      <w:r w:rsidR="00D71274">
        <w:rPr>
          <w:rFonts w:eastAsia="新細明體o浡渀."/>
        </w:rPr>
        <w:t xml:space="preserve"> hr post-</w:t>
      </w:r>
      <w:r w:rsidR="00D71274">
        <w:rPr>
          <w:rFonts w:eastAsia="新細明體o浡渀." w:hint="eastAsia"/>
        </w:rPr>
        <w:t>puromycin selection</w:t>
      </w:r>
      <w:r w:rsidR="00D71274">
        <w:rPr>
          <w:rFonts w:eastAsia="新細明體o浡渀."/>
        </w:rPr>
        <w:t>,</w:t>
      </w:r>
      <w:r w:rsidR="00D71274">
        <w:rPr>
          <w:rFonts w:eastAsia="新細明體o浡渀." w:hint="eastAsia"/>
        </w:rPr>
        <w:t xml:space="preserve"> change media to standard </w:t>
      </w:r>
      <w:r w:rsidR="00C47E55">
        <w:rPr>
          <w:rFonts w:eastAsia="新細明體o浡渀." w:hint="eastAsia"/>
        </w:rPr>
        <w:t>growth medium 1-30 days prior to cell harvested.</w:t>
      </w:r>
      <w:r w:rsidR="00295E94">
        <w:rPr>
          <w:rFonts w:eastAsia="新細明體o浡渀." w:hint="eastAsia"/>
        </w:rPr>
        <w:t xml:space="preserve"> miR20a or miR221 </w:t>
      </w:r>
      <w:r w:rsidR="00295E94" w:rsidRPr="00295E94">
        <w:rPr>
          <w:rFonts w:eastAsia="新細明體o浡渀."/>
        </w:rPr>
        <w:t>target region w</w:t>
      </w:r>
      <w:r w:rsidR="00295E94">
        <w:rPr>
          <w:rFonts w:eastAsia="新細明體o浡渀."/>
        </w:rPr>
        <w:t>as PCR amplified from the</w:t>
      </w:r>
      <w:r w:rsidR="00295E94">
        <w:rPr>
          <w:rFonts w:eastAsia="新細明體o浡渀." w:hint="eastAsia"/>
        </w:rPr>
        <w:t xml:space="preserve"> </w:t>
      </w:r>
      <w:r w:rsidR="00295E94" w:rsidRPr="00295E94">
        <w:rPr>
          <w:rFonts w:eastAsia="新細明體o浡渀."/>
        </w:rPr>
        <w:t>genomic DNA isolated from</w:t>
      </w:r>
      <w:r w:rsidR="00295E94">
        <w:rPr>
          <w:rFonts w:eastAsia="新細明體o浡渀." w:hint="eastAsia"/>
        </w:rPr>
        <w:t xml:space="preserve"> transfected 293T cells. Analysis of </w:t>
      </w:r>
      <w:r w:rsidR="00295E94" w:rsidRPr="00EF0EAE">
        <w:rPr>
          <w:rFonts w:eastAsia="新細明體o浡渀." w:hint="eastAsia"/>
        </w:rPr>
        <w:t xml:space="preserve">DNA cleavage by T7E1 at 1 Day post-puromycin selection to detect </w:t>
      </w:r>
      <w:r w:rsidR="00295E94">
        <w:rPr>
          <w:rFonts w:eastAsia="新細明體o浡渀." w:hint="eastAsia"/>
        </w:rPr>
        <w:t>the target cleavage effect.</w:t>
      </w:r>
      <w:r w:rsidR="005B09CB">
        <w:rPr>
          <w:rFonts w:eastAsia="新細明體o浡渀." w:hint="eastAsia"/>
        </w:rPr>
        <w:t xml:space="preserve"> Monitore</w:t>
      </w:r>
      <w:r w:rsidR="00847C73">
        <w:rPr>
          <w:rFonts w:eastAsia="新細明體o浡渀." w:hint="eastAsia"/>
        </w:rPr>
        <w:t>d the expression levels of CRISPR/Cas9 knockout by measured on Day 1 to Day 30 with western blot.</w:t>
      </w:r>
      <w:r w:rsidR="00EF0EAE">
        <w:rPr>
          <w:rFonts w:eastAsia="新細明體o浡渀." w:hint="eastAsia"/>
        </w:rPr>
        <w:t xml:space="preserve"> </w:t>
      </w:r>
      <w:r w:rsidR="00FF275F" w:rsidRPr="00A80F25">
        <w:rPr>
          <w:rFonts w:eastAsia="新細明體o浡渀."/>
        </w:rPr>
        <w:t>The time-course r</w:t>
      </w:r>
      <w:r w:rsidR="00FF275F">
        <w:rPr>
          <w:rFonts w:eastAsia="新細明體o浡渀."/>
        </w:rPr>
        <w:t>esults shown here</w:t>
      </w:r>
      <w:r w:rsidR="00FF275F">
        <w:rPr>
          <w:rFonts w:eastAsia="新細明體o浡渀." w:hint="eastAsia"/>
        </w:rPr>
        <w:t xml:space="preserve"> </w:t>
      </w:r>
      <w:r w:rsidR="00FF275F">
        <w:rPr>
          <w:rFonts w:eastAsia="新細明體o浡渀."/>
        </w:rPr>
        <w:t>indicate</w:t>
      </w:r>
      <w:r w:rsidR="00FF275F">
        <w:rPr>
          <w:rFonts w:eastAsia="新細明體o浡渀." w:hint="eastAsia"/>
        </w:rPr>
        <w:t xml:space="preserve"> </w:t>
      </w:r>
      <w:r w:rsidR="00FF275F" w:rsidRPr="00A80F25">
        <w:rPr>
          <w:rFonts w:eastAsia="新細明體o浡渀."/>
        </w:rPr>
        <w:t>that although</w:t>
      </w:r>
      <w:r w:rsidR="00FF275F">
        <w:rPr>
          <w:rFonts w:eastAsia="新細明體o浡渀." w:hint="eastAsia"/>
        </w:rPr>
        <w:t xml:space="preserve"> </w:t>
      </w:r>
      <w:r w:rsidR="00FF275F">
        <w:rPr>
          <w:rFonts w:eastAsia="新細明體o浡渀."/>
        </w:rPr>
        <w:t>CRISPR/Cas9 can mediate</w:t>
      </w:r>
      <w:r w:rsidR="00FF275F">
        <w:rPr>
          <w:rFonts w:eastAsia="新細明體o浡渀." w:hint="eastAsia"/>
        </w:rPr>
        <w:t xml:space="preserve"> </w:t>
      </w:r>
      <w:r w:rsidR="00FF275F">
        <w:rPr>
          <w:rFonts w:eastAsia="新細明體o浡渀."/>
        </w:rPr>
        <w:t>inhibition of</w:t>
      </w:r>
      <w:r w:rsidR="00FF275F">
        <w:rPr>
          <w:rFonts w:eastAsia="新細明體o浡渀." w:hint="eastAsia"/>
        </w:rPr>
        <w:t xml:space="preserve"> miRNA </w:t>
      </w:r>
      <w:r w:rsidR="00FF275F" w:rsidRPr="00A80F25">
        <w:rPr>
          <w:rFonts w:eastAsia="新細明體o浡渀."/>
        </w:rPr>
        <w:t>expression</w:t>
      </w:r>
      <w:r w:rsidR="00FF275F">
        <w:rPr>
          <w:rFonts w:eastAsia="新細明體o浡渀." w:hint="eastAsia"/>
        </w:rPr>
        <w:t xml:space="preserve"> (T7E1, Fig.5B), </w:t>
      </w:r>
      <w:r w:rsidR="00FF275F" w:rsidRPr="00A80F25">
        <w:rPr>
          <w:rFonts w:eastAsia="新細明體o浡渀."/>
        </w:rPr>
        <w:t>the</w:t>
      </w:r>
      <w:r w:rsidR="00FF275F">
        <w:rPr>
          <w:rFonts w:eastAsia="新細明體o浡渀." w:hint="eastAsia"/>
        </w:rPr>
        <w:t xml:space="preserve"> </w:t>
      </w:r>
      <w:r w:rsidR="00E7366D">
        <w:rPr>
          <w:rFonts w:eastAsia="新細明體o浡渀." w:hint="eastAsia"/>
        </w:rPr>
        <w:t xml:space="preserve">expression of </w:t>
      </w:r>
      <w:r w:rsidR="00FF275F">
        <w:rPr>
          <w:rFonts w:eastAsia="新細明體o浡渀." w:hint="eastAsia"/>
        </w:rPr>
        <w:t>miR20a or miR221</w:t>
      </w:r>
      <w:r w:rsidR="00E7366D">
        <w:rPr>
          <w:rFonts w:eastAsia="新細明體o浡渀." w:hint="eastAsia"/>
        </w:rPr>
        <w:t xml:space="preserve"> target gene</w:t>
      </w:r>
      <w:r w:rsidR="00612166">
        <w:rPr>
          <w:rFonts w:eastAsia="新細明體o浡渀." w:hint="eastAsia"/>
        </w:rPr>
        <w:t>, E2F1</w:t>
      </w:r>
      <w:r w:rsidR="00FF275F">
        <w:rPr>
          <w:rFonts w:eastAsia="新細明體o浡渀." w:hint="eastAsia"/>
        </w:rPr>
        <w:t xml:space="preserve"> or p27,</w:t>
      </w:r>
      <w:r w:rsidR="00E7366D">
        <w:rPr>
          <w:rFonts w:eastAsia="新細明體o浡渀." w:hint="eastAsia"/>
        </w:rPr>
        <w:t xml:space="preserve"> </w:t>
      </w:r>
      <w:r w:rsidR="00FF275F">
        <w:rPr>
          <w:rFonts w:eastAsia="新細明體o浡渀."/>
        </w:rPr>
        <w:t>gradually reduced and finally</w:t>
      </w:r>
      <w:r w:rsidR="00FF275F">
        <w:rPr>
          <w:rFonts w:eastAsia="新細明體o浡渀." w:hint="eastAsia"/>
        </w:rPr>
        <w:t xml:space="preserve"> </w:t>
      </w:r>
      <w:r w:rsidR="00FF275F" w:rsidRPr="00A80F25">
        <w:rPr>
          <w:rFonts w:eastAsia="新細明體o浡渀."/>
        </w:rPr>
        <w:t>reached the same level as that of the</w:t>
      </w:r>
      <w:r w:rsidR="00E7366D">
        <w:rPr>
          <w:rFonts w:eastAsia="新細明體o浡渀." w:hint="eastAsia"/>
        </w:rPr>
        <w:t xml:space="preserve"> non-transfected or </w:t>
      </w:r>
      <w:r w:rsidR="00FF275F" w:rsidRPr="00A80F25">
        <w:rPr>
          <w:rFonts w:eastAsia="新細明體o浡渀."/>
        </w:rPr>
        <w:t>negative control</w:t>
      </w:r>
      <w:r w:rsidR="00612166">
        <w:rPr>
          <w:rFonts w:eastAsia="新細明體o浡渀." w:hint="eastAsia"/>
        </w:rPr>
        <w:t xml:space="preserve"> (Western, Fig.5C)</w:t>
      </w:r>
      <w:r w:rsidR="00E7366D">
        <w:rPr>
          <w:rFonts w:eastAsia="新細明體o浡渀." w:hint="eastAsia"/>
        </w:rPr>
        <w:t>.</w:t>
      </w:r>
    </w:p>
    <w:p w:rsidR="00A914AF" w:rsidRDefault="00CE1EA0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5402275" cy="1071067"/>
            <wp:effectExtent l="0" t="0" r="0" b="0"/>
            <wp:docPr id="14" name="圖片 12" descr="C:\Users\User04\Desktop\miRNA sponge上架\KO-miRNA報告書\KO-miRNA Fig\圖片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04\Desktop\miRNA sponge上架\KO-miRNA報告書\KO-miRNA Fig\圖片12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75" cy="107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49" w:rsidRDefault="00102749" w:rsidP="00F308B7">
      <w:pPr>
        <w:rPr>
          <w:b/>
        </w:rPr>
      </w:pPr>
    </w:p>
    <w:p w:rsidR="00CE1EA0" w:rsidRDefault="00102749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3930701" cy="819302"/>
            <wp:effectExtent l="19050" t="0" r="0" b="0"/>
            <wp:docPr id="19" name="圖片 2" descr="C:\Users\User04\Desktop\miRNA sponge上架\KO-miRNA報告書\KO-miRNA Fig\圖片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4\Desktop\miRNA sponge上架\KO-miRNA報告書\KO-miRNA Fig\圖片17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01" cy="8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49" w:rsidRDefault="007B07BB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3808476" cy="2026006"/>
            <wp:effectExtent l="0" t="0" r="0" b="0"/>
            <wp:docPr id="22" name="圖片 5" descr="C:\Users\User04\Desktop\miRNA sponge上架\KO-miRNA報告書\KO-miRNA Fig\圖片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4\Desktop\miRNA sponge上架\KO-miRNA報告書\KO-miRNA Fig\圖片20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76" cy="202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A0" w:rsidRDefault="00D43467" w:rsidP="00F308B7">
      <w:pPr>
        <w:rPr>
          <w:b/>
        </w:rPr>
      </w:pPr>
      <w:r>
        <w:rPr>
          <w:b/>
          <w:noProof/>
        </w:rPr>
        <w:drawing>
          <wp:inline distT="0" distB="0" distL="0" distR="0">
            <wp:extent cx="3185160" cy="1279855"/>
            <wp:effectExtent l="19050" t="0" r="0" b="0"/>
            <wp:docPr id="15" name="圖片 13" descr="C:\Users\User04\Desktop\miRNA sponge上架\KO-miRNA報告書\KO-miRNA Fig\圖片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04\Desktop\miRNA sponge上架\KO-miRNA報告書\KO-miRNA Fig\圖片13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2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46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</w:rPr>
        <w:drawing>
          <wp:inline distT="0" distB="0" distL="0" distR="0">
            <wp:extent cx="3254654" cy="1291438"/>
            <wp:effectExtent l="0" t="0" r="0" b="0"/>
            <wp:docPr id="16" name="圖片 14" descr="C:\Users\User04\Desktop\miRNA sponge上架\KO-miRNA報告書\KO-miRNA Fig\圖片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04\Desktop\miRNA sponge上架\KO-miRNA報告書\KO-miRNA Fig\圖片14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54" cy="12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A0" w:rsidRDefault="00CE1EA0" w:rsidP="00F308B7">
      <w:pPr>
        <w:rPr>
          <w:b/>
        </w:rPr>
      </w:pPr>
    </w:p>
    <w:p w:rsidR="00E22C49" w:rsidRPr="00D618A7" w:rsidRDefault="00D43467" w:rsidP="00E22C49">
      <w:pPr>
        <w:rPr>
          <w:rFonts w:eastAsia="新細明體o浡渀."/>
          <w:sz w:val="23"/>
          <w:szCs w:val="23"/>
        </w:rPr>
      </w:pPr>
      <w:r>
        <w:rPr>
          <w:rFonts w:hint="eastAsia"/>
          <w:sz w:val="23"/>
          <w:szCs w:val="23"/>
        </w:rPr>
        <w:t xml:space="preserve">Fig. </w:t>
      </w:r>
      <w:r w:rsidR="00EA2D1C">
        <w:rPr>
          <w:rFonts w:hint="eastAsia"/>
          <w:sz w:val="23"/>
          <w:szCs w:val="23"/>
        </w:rPr>
        <w:t>5</w:t>
      </w:r>
      <w:r>
        <w:rPr>
          <w:rFonts w:hint="eastAsia"/>
          <w:sz w:val="23"/>
          <w:szCs w:val="23"/>
        </w:rPr>
        <w:t>:</w:t>
      </w:r>
      <w:r w:rsidR="002A3301">
        <w:rPr>
          <w:rFonts w:hint="eastAsia"/>
          <w:sz w:val="23"/>
          <w:szCs w:val="23"/>
        </w:rPr>
        <w:t xml:space="preserve"> Time course of sgRNAs target</w:t>
      </w:r>
      <w:r w:rsidR="00F56D17">
        <w:rPr>
          <w:rFonts w:hint="eastAsia"/>
          <w:sz w:val="23"/>
          <w:szCs w:val="23"/>
        </w:rPr>
        <w:t>e</w:t>
      </w:r>
      <w:r w:rsidR="002A3301">
        <w:rPr>
          <w:rFonts w:hint="eastAsia"/>
          <w:sz w:val="23"/>
          <w:szCs w:val="23"/>
        </w:rPr>
        <w:t xml:space="preserve">d to miR20a or miR221 in 293T cells by transient transfection </w:t>
      </w:r>
      <w:r w:rsidR="002A3301">
        <w:rPr>
          <w:sz w:val="23"/>
          <w:szCs w:val="23"/>
        </w:rPr>
        <w:t>followed</w:t>
      </w:r>
      <w:r w:rsidR="002A3301">
        <w:rPr>
          <w:rFonts w:hint="eastAsia"/>
          <w:sz w:val="23"/>
          <w:szCs w:val="23"/>
        </w:rPr>
        <w:t xml:space="preserve"> by 3-day puromycin enrichment</w:t>
      </w:r>
      <w:r w:rsidR="00734A4C">
        <w:rPr>
          <w:rFonts w:hint="eastAsia"/>
          <w:sz w:val="23"/>
          <w:szCs w:val="23"/>
        </w:rPr>
        <w:t xml:space="preserve">. (A) Flow chart of the cell line development strategy. (B) </w:t>
      </w:r>
      <w:r w:rsidR="00E22C49">
        <w:rPr>
          <w:rFonts w:hint="eastAsia"/>
          <w:sz w:val="23"/>
          <w:szCs w:val="23"/>
        </w:rPr>
        <w:t>DNA cleavage by T7E1 assay at Day 1</w:t>
      </w:r>
      <w:r w:rsidR="00225D73">
        <w:rPr>
          <w:rFonts w:hint="eastAsia"/>
          <w:sz w:val="23"/>
          <w:szCs w:val="23"/>
        </w:rPr>
        <w:t xml:space="preserve"> after puromycin removal</w:t>
      </w:r>
      <w:r w:rsidR="00E22C49">
        <w:rPr>
          <w:rFonts w:hint="eastAsia"/>
          <w:sz w:val="23"/>
          <w:szCs w:val="23"/>
        </w:rPr>
        <w:t>. (C)</w:t>
      </w:r>
      <w:r w:rsidR="00CF72CF">
        <w:rPr>
          <w:rFonts w:eastAsia="新細明體o浡渀." w:hint="eastAsia"/>
          <w:sz w:val="23"/>
          <w:szCs w:val="23"/>
        </w:rPr>
        <w:t xml:space="preserve"> Knockout of miR20a or miR221 </w:t>
      </w:r>
      <w:r w:rsidR="00980A55">
        <w:rPr>
          <w:rFonts w:eastAsia="新細明體o浡渀." w:hint="eastAsia"/>
          <w:sz w:val="23"/>
          <w:szCs w:val="23"/>
        </w:rPr>
        <w:t xml:space="preserve">by CRISPR/Cas9 </w:t>
      </w:r>
      <w:r w:rsidR="00837B41">
        <w:rPr>
          <w:rFonts w:eastAsia="新細明體o浡渀." w:hint="eastAsia"/>
          <w:sz w:val="23"/>
          <w:szCs w:val="23"/>
        </w:rPr>
        <w:t>8</w:t>
      </w:r>
      <w:r w:rsidR="006E03FC">
        <w:rPr>
          <w:rFonts w:eastAsia="新細明體o浡渀." w:hint="eastAsia"/>
          <w:sz w:val="23"/>
          <w:szCs w:val="23"/>
        </w:rPr>
        <w:t xml:space="preserve">can not be maintained </w:t>
      </w:r>
      <w:r w:rsidR="00466043">
        <w:rPr>
          <w:rFonts w:eastAsia="新細明體o浡渀." w:hint="eastAsia"/>
          <w:sz w:val="23"/>
          <w:szCs w:val="23"/>
        </w:rPr>
        <w:t>stable or long-term expression</w:t>
      </w:r>
      <w:r w:rsidR="006E03FC">
        <w:rPr>
          <w:rFonts w:eastAsia="新細明體o浡渀." w:hint="eastAsia"/>
          <w:sz w:val="23"/>
          <w:szCs w:val="23"/>
        </w:rPr>
        <w:t xml:space="preserve"> by transient transfection</w:t>
      </w:r>
      <w:r w:rsidR="00CF72CF">
        <w:rPr>
          <w:rFonts w:eastAsia="新細明體o浡渀." w:hint="eastAsia"/>
          <w:sz w:val="23"/>
          <w:szCs w:val="23"/>
        </w:rPr>
        <w:t xml:space="preserve"> of CRISPR/Cas9</w:t>
      </w:r>
      <w:r w:rsidR="00466043">
        <w:rPr>
          <w:rFonts w:eastAsia="新細明體o浡渀." w:hint="eastAsia"/>
          <w:sz w:val="23"/>
          <w:szCs w:val="23"/>
        </w:rPr>
        <w:t>.</w:t>
      </w:r>
      <w:r w:rsidR="00D618A7">
        <w:rPr>
          <w:rFonts w:eastAsia="新細明體o浡渀." w:hint="eastAsia"/>
          <w:sz w:val="23"/>
          <w:szCs w:val="23"/>
        </w:rPr>
        <w:t xml:space="preserve"> </w:t>
      </w:r>
      <w:r w:rsidR="006F57A7">
        <w:rPr>
          <w:rFonts w:eastAsia="新細明體o浡渀."/>
          <w:sz w:val="23"/>
          <w:szCs w:val="23"/>
        </w:rPr>
        <w:t>The</w:t>
      </w:r>
      <w:r w:rsidR="006F57A7">
        <w:rPr>
          <w:rFonts w:eastAsia="新細明體o浡渀." w:hint="eastAsia"/>
          <w:sz w:val="23"/>
          <w:szCs w:val="23"/>
        </w:rPr>
        <w:t xml:space="preserve"> </w:t>
      </w:r>
      <w:r w:rsidR="0071200A">
        <w:rPr>
          <w:rFonts w:eastAsia="新細明體o浡渀." w:hint="eastAsia"/>
          <w:sz w:val="23"/>
          <w:szCs w:val="23"/>
        </w:rPr>
        <w:t xml:space="preserve">expression of </w:t>
      </w:r>
      <w:r w:rsidR="006F57A7">
        <w:rPr>
          <w:rFonts w:eastAsia="新細明體o浡渀." w:hint="eastAsia"/>
          <w:sz w:val="23"/>
          <w:szCs w:val="23"/>
        </w:rPr>
        <w:t xml:space="preserve">miR20a or miR221 target gene, E2F1 or </w:t>
      </w:r>
      <w:r w:rsidR="00FB12E8">
        <w:rPr>
          <w:rFonts w:eastAsia="新細明體o浡渀." w:hint="eastAsia"/>
          <w:sz w:val="23"/>
          <w:szCs w:val="23"/>
        </w:rPr>
        <w:t>p27,</w:t>
      </w:r>
      <w:r w:rsidR="006E03FC">
        <w:rPr>
          <w:rFonts w:eastAsia="新細明體o浡渀." w:hint="eastAsia"/>
          <w:sz w:val="23"/>
          <w:szCs w:val="23"/>
        </w:rPr>
        <w:t xml:space="preserve"> is reduced after puromycin </w:t>
      </w:r>
      <w:r w:rsidR="006E03FC">
        <w:rPr>
          <w:rFonts w:eastAsia="新細明體o浡渀."/>
          <w:sz w:val="23"/>
          <w:szCs w:val="23"/>
        </w:rPr>
        <w:t>removal</w:t>
      </w:r>
      <w:r w:rsidR="006E03FC">
        <w:rPr>
          <w:rFonts w:eastAsia="新細明體o浡渀." w:hint="eastAsia"/>
          <w:sz w:val="23"/>
          <w:szCs w:val="23"/>
        </w:rPr>
        <w:t>.</w:t>
      </w:r>
    </w:p>
    <w:sectPr w:rsidR="00E22C49" w:rsidRPr="00D618A7" w:rsidSect="00F308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0FB7" w:rsidRDefault="00A40FB7" w:rsidP="003A1C81">
      <w:r>
        <w:separator/>
      </w:r>
    </w:p>
  </w:endnote>
  <w:endnote w:type="continuationSeparator" w:id="1">
    <w:p w:rsidR="00A40FB7" w:rsidRDefault="00A40FB7" w:rsidP="003A1C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o浡渀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0FB7" w:rsidRDefault="00A40FB7" w:rsidP="003A1C81">
      <w:r>
        <w:separator/>
      </w:r>
    </w:p>
  </w:footnote>
  <w:footnote w:type="continuationSeparator" w:id="1">
    <w:p w:rsidR="00A40FB7" w:rsidRDefault="00A40FB7" w:rsidP="003A1C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2613A"/>
    <w:multiLevelType w:val="hybridMultilevel"/>
    <w:tmpl w:val="107249B2"/>
    <w:lvl w:ilvl="0" w:tplc="AF2485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B1B7EDB"/>
    <w:multiLevelType w:val="hybridMultilevel"/>
    <w:tmpl w:val="684ED4E8"/>
    <w:lvl w:ilvl="0" w:tplc="B284F7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08B7"/>
    <w:rsid w:val="00024B61"/>
    <w:rsid w:val="000408CF"/>
    <w:rsid w:val="00041ACD"/>
    <w:rsid w:val="00044E9C"/>
    <w:rsid w:val="00044F0C"/>
    <w:rsid w:val="000651D2"/>
    <w:rsid w:val="00066D73"/>
    <w:rsid w:val="000908BA"/>
    <w:rsid w:val="0009363D"/>
    <w:rsid w:val="000F2394"/>
    <w:rsid w:val="00102749"/>
    <w:rsid w:val="00104BBE"/>
    <w:rsid w:val="001106A7"/>
    <w:rsid w:val="001435BA"/>
    <w:rsid w:val="00143E08"/>
    <w:rsid w:val="00151AB5"/>
    <w:rsid w:val="00165587"/>
    <w:rsid w:val="00194F3A"/>
    <w:rsid w:val="001B1A1E"/>
    <w:rsid w:val="001D14A1"/>
    <w:rsid w:val="00225D73"/>
    <w:rsid w:val="0023052B"/>
    <w:rsid w:val="00243C00"/>
    <w:rsid w:val="0026300E"/>
    <w:rsid w:val="0027588D"/>
    <w:rsid w:val="00277AD1"/>
    <w:rsid w:val="0028503F"/>
    <w:rsid w:val="00290960"/>
    <w:rsid w:val="00295E94"/>
    <w:rsid w:val="002A3301"/>
    <w:rsid w:val="002B0771"/>
    <w:rsid w:val="002C439B"/>
    <w:rsid w:val="002C6200"/>
    <w:rsid w:val="002C70B1"/>
    <w:rsid w:val="002F4AF4"/>
    <w:rsid w:val="00304351"/>
    <w:rsid w:val="00307CB1"/>
    <w:rsid w:val="0034450A"/>
    <w:rsid w:val="00361985"/>
    <w:rsid w:val="003634E3"/>
    <w:rsid w:val="003667EE"/>
    <w:rsid w:val="00382598"/>
    <w:rsid w:val="003A1C81"/>
    <w:rsid w:val="003A7BC9"/>
    <w:rsid w:val="003B1DDC"/>
    <w:rsid w:val="003C02F1"/>
    <w:rsid w:val="003C6EB9"/>
    <w:rsid w:val="00425963"/>
    <w:rsid w:val="00430457"/>
    <w:rsid w:val="00431894"/>
    <w:rsid w:val="00455EF7"/>
    <w:rsid w:val="0046122D"/>
    <w:rsid w:val="004641C1"/>
    <w:rsid w:val="00466043"/>
    <w:rsid w:val="004A0DD1"/>
    <w:rsid w:val="004E0950"/>
    <w:rsid w:val="004E3D21"/>
    <w:rsid w:val="004E772C"/>
    <w:rsid w:val="005167A9"/>
    <w:rsid w:val="00517572"/>
    <w:rsid w:val="0052234C"/>
    <w:rsid w:val="00527C05"/>
    <w:rsid w:val="00562866"/>
    <w:rsid w:val="00562C7B"/>
    <w:rsid w:val="005637A1"/>
    <w:rsid w:val="005767EE"/>
    <w:rsid w:val="00594CE2"/>
    <w:rsid w:val="005B09CB"/>
    <w:rsid w:val="005B543D"/>
    <w:rsid w:val="005D47F8"/>
    <w:rsid w:val="005F5752"/>
    <w:rsid w:val="00612166"/>
    <w:rsid w:val="00635A3C"/>
    <w:rsid w:val="00640C5A"/>
    <w:rsid w:val="00647B93"/>
    <w:rsid w:val="00651185"/>
    <w:rsid w:val="006613D6"/>
    <w:rsid w:val="00673525"/>
    <w:rsid w:val="00686F1B"/>
    <w:rsid w:val="0069185C"/>
    <w:rsid w:val="00695316"/>
    <w:rsid w:val="006E03FC"/>
    <w:rsid w:val="006F57A7"/>
    <w:rsid w:val="0071200A"/>
    <w:rsid w:val="0072689F"/>
    <w:rsid w:val="00726ADB"/>
    <w:rsid w:val="00734A4C"/>
    <w:rsid w:val="00735214"/>
    <w:rsid w:val="007423DD"/>
    <w:rsid w:val="00785DE3"/>
    <w:rsid w:val="0079290F"/>
    <w:rsid w:val="007A5050"/>
    <w:rsid w:val="007B07BB"/>
    <w:rsid w:val="007B78CE"/>
    <w:rsid w:val="007C5F65"/>
    <w:rsid w:val="007D6115"/>
    <w:rsid w:val="00812340"/>
    <w:rsid w:val="0081476F"/>
    <w:rsid w:val="00837B41"/>
    <w:rsid w:val="00847C73"/>
    <w:rsid w:val="00855BEB"/>
    <w:rsid w:val="008A6C31"/>
    <w:rsid w:val="008E7F6C"/>
    <w:rsid w:val="0090566B"/>
    <w:rsid w:val="00914932"/>
    <w:rsid w:val="00917EE3"/>
    <w:rsid w:val="009245B9"/>
    <w:rsid w:val="00980A55"/>
    <w:rsid w:val="009A256E"/>
    <w:rsid w:val="009C2770"/>
    <w:rsid w:val="009D7B2F"/>
    <w:rsid w:val="009F481E"/>
    <w:rsid w:val="00A0541B"/>
    <w:rsid w:val="00A1352D"/>
    <w:rsid w:val="00A36AFB"/>
    <w:rsid w:val="00A40FB7"/>
    <w:rsid w:val="00A54D7D"/>
    <w:rsid w:val="00A54EA1"/>
    <w:rsid w:val="00A55BA2"/>
    <w:rsid w:val="00A80F25"/>
    <w:rsid w:val="00A914AF"/>
    <w:rsid w:val="00AA14E1"/>
    <w:rsid w:val="00AC47FD"/>
    <w:rsid w:val="00AC6A5E"/>
    <w:rsid w:val="00AE6C09"/>
    <w:rsid w:val="00B16E54"/>
    <w:rsid w:val="00B27AE8"/>
    <w:rsid w:val="00B34473"/>
    <w:rsid w:val="00B56643"/>
    <w:rsid w:val="00B67366"/>
    <w:rsid w:val="00B67B71"/>
    <w:rsid w:val="00BA2D83"/>
    <w:rsid w:val="00BB2AEA"/>
    <w:rsid w:val="00BB413B"/>
    <w:rsid w:val="00C47E55"/>
    <w:rsid w:val="00C54D7B"/>
    <w:rsid w:val="00C57BDD"/>
    <w:rsid w:val="00C630C8"/>
    <w:rsid w:val="00C70803"/>
    <w:rsid w:val="00CA7804"/>
    <w:rsid w:val="00CE1EA0"/>
    <w:rsid w:val="00CF7205"/>
    <w:rsid w:val="00CF72CF"/>
    <w:rsid w:val="00D1207A"/>
    <w:rsid w:val="00D2482D"/>
    <w:rsid w:val="00D336EC"/>
    <w:rsid w:val="00D43467"/>
    <w:rsid w:val="00D46F9F"/>
    <w:rsid w:val="00D618A7"/>
    <w:rsid w:val="00D71274"/>
    <w:rsid w:val="00D81B66"/>
    <w:rsid w:val="00DB0857"/>
    <w:rsid w:val="00DC5672"/>
    <w:rsid w:val="00DE2904"/>
    <w:rsid w:val="00DF2CA6"/>
    <w:rsid w:val="00E17D61"/>
    <w:rsid w:val="00E22C49"/>
    <w:rsid w:val="00E25A33"/>
    <w:rsid w:val="00E30DE0"/>
    <w:rsid w:val="00E66E6C"/>
    <w:rsid w:val="00E7366D"/>
    <w:rsid w:val="00E854B2"/>
    <w:rsid w:val="00EA2D1C"/>
    <w:rsid w:val="00EA33BD"/>
    <w:rsid w:val="00EC1499"/>
    <w:rsid w:val="00EF0EAE"/>
    <w:rsid w:val="00F308B7"/>
    <w:rsid w:val="00F37082"/>
    <w:rsid w:val="00F37BAB"/>
    <w:rsid w:val="00F56D17"/>
    <w:rsid w:val="00F654C0"/>
    <w:rsid w:val="00F6717B"/>
    <w:rsid w:val="00F7626A"/>
    <w:rsid w:val="00FB12E8"/>
    <w:rsid w:val="00FB199A"/>
    <w:rsid w:val="00FC36CB"/>
    <w:rsid w:val="00FE2403"/>
    <w:rsid w:val="00FE679C"/>
    <w:rsid w:val="00FF2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8B7"/>
    <w:pPr>
      <w:widowControl w:val="0"/>
    </w:pPr>
  </w:style>
  <w:style w:type="paragraph" w:styleId="3">
    <w:name w:val="heading 3"/>
    <w:basedOn w:val="a"/>
    <w:link w:val="30"/>
    <w:uiPriority w:val="9"/>
    <w:qFormat/>
    <w:rsid w:val="00F37082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E6C09"/>
    <w:rPr>
      <w:i/>
      <w:iCs/>
    </w:rPr>
  </w:style>
  <w:style w:type="character" w:styleId="a4">
    <w:name w:val="Hyperlink"/>
    <w:basedOn w:val="a0"/>
    <w:uiPriority w:val="99"/>
    <w:unhideWhenUsed/>
    <w:rsid w:val="00AE6C09"/>
    <w:rPr>
      <w:color w:val="0000FF"/>
      <w:u w:val="single"/>
    </w:rPr>
  </w:style>
  <w:style w:type="character" w:customStyle="1" w:styleId="30">
    <w:name w:val="標題 3 字元"/>
    <w:basedOn w:val="a0"/>
    <w:link w:val="3"/>
    <w:uiPriority w:val="9"/>
    <w:rsid w:val="00F37082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F370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p">
    <w:name w:val="p"/>
    <w:basedOn w:val="a"/>
    <w:rsid w:val="001D14A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A1C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3A1C81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3A1C8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3A1C8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A1C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A1C81"/>
    <w:rPr>
      <w:rFonts w:asciiTheme="majorHAnsi" w:eastAsiaTheme="majorEastAsia" w:hAnsiTheme="majorHAnsi" w:cstheme="majorBidi"/>
      <w:sz w:val="18"/>
      <w:szCs w:val="18"/>
    </w:rPr>
  </w:style>
  <w:style w:type="character" w:customStyle="1" w:styleId="st1">
    <w:name w:val="st1"/>
    <w:basedOn w:val="a0"/>
    <w:rsid w:val="00FB12E8"/>
  </w:style>
  <w:style w:type="paragraph" w:customStyle="1" w:styleId="Default">
    <w:name w:val="Default"/>
    <w:rsid w:val="00277AD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b">
    <w:name w:val="List Paragraph"/>
    <w:basedOn w:val="a"/>
    <w:uiPriority w:val="34"/>
    <w:qFormat/>
    <w:rsid w:val="00C57BDD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6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3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284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9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40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5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389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7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60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2957044/" TargetMode="External"/><Relationship Id="rId13" Type="http://schemas.openxmlformats.org/officeDocument/2006/relationships/hyperlink" Target="http://crispr.mit.edu/" TargetMode="External"/><Relationship Id="rId18" Type="http://schemas.openxmlformats.org/officeDocument/2006/relationships/image" Target="media/image7.tiff"/><Relationship Id="rId26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10.tiff"/><Relationship Id="rId34" Type="http://schemas.openxmlformats.org/officeDocument/2006/relationships/fontTable" Target="fontTable.xml"/><Relationship Id="rId7" Type="http://schemas.openxmlformats.org/officeDocument/2006/relationships/hyperlink" Target="https://www.ncbi.nlm.nih.gov/pmc/articles/PMC2957044/" TargetMode="External"/><Relationship Id="rId12" Type="http://schemas.openxmlformats.org/officeDocument/2006/relationships/image" Target="media/image2.tiff"/><Relationship Id="rId17" Type="http://schemas.openxmlformats.org/officeDocument/2006/relationships/image" Target="media/image6.tiff"/><Relationship Id="rId25" Type="http://schemas.openxmlformats.org/officeDocument/2006/relationships/image" Target="media/image13.tiff"/><Relationship Id="rId33" Type="http://schemas.openxmlformats.org/officeDocument/2006/relationships/image" Target="media/image20.tiff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hyperlink" Target="http://crispr.mit.edu/" TargetMode="External"/><Relationship Id="rId32" Type="http://schemas.openxmlformats.org/officeDocument/2006/relationships/image" Target="media/image19.tiff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23" Type="http://schemas.openxmlformats.org/officeDocument/2006/relationships/image" Target="media/image12.tiff"/><Relationship Id="rId28" Type="http://schemas.openxmlformats.org/officeDocument/2006/relationships/hyperlink" Target="http://crispr.mit.edu/" TargetMode="External"/><Relationship Id="rId10" Type="http://schemas.openxmlformats.org/officeDocument/2006/relationships/hyperlink" Target="https://www.ncbi.nlm.nih.gov/pmc/articles/PMC2957044/" TargetMode="External"/><Relationship Id="rId19" Type="http://schemas.openxmlformats.org/officeDocument/2006/relationships/image" Target="media/image8.tiff"/><Relationship Id="rId31" Type="http://schemas.openxmlformats.org/officeDocument/2006/relationships/image" Target="media/image18.tiff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mc/articles/PMC2957044/" TargetMode="External"/><Relationship Id="rId14" Type="http://schemas.openxmlformats.org/officeDocument/2006/relationships/image" Target="media/image3.tiff"/><Relationship Id="rId22" Type="http://schemas.openxmlformats.org/officeDocument/2006/relationships/image" Target="media/image11.tiff"/><Relationship Id="rId27" Type="http://schemas.openxmlformats.org/officeDocument/2006/relationships/image" Target="media/image15.tiff"/><Relationship Id="rId30" Type="http://schemas.openxmlformats.org/officeDocument/2006/relationships/image" Target="media/image17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1292</TotalTime>
  <Pages>6</Pages>
  <Words>1088</Words>
  <Characters>6202</Characters>
  <Application>Microsoft Office Word</Application>
  <DocSecurity>0</DocSecurity>
  <Lines>51</Lines>
  <Paragraphs>14</Paragraphs>
  <ScaleCrop>false</ScaleCrop>
  <Company/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Fish</cp:lastModifiedBy>
  <cp:revision>154</cp:revision>
  <dcterms:created xsi:type="dcterms:W3CDTF">2016-11-21T01:59:00Z</dcterms:created>
  <dcterms:modified xsi:type="dcterms:W3CDTF">2016-11-30T06:52:00Z</dcterms:modified>
</cp:coreProperties>
</file>