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84" w:rsidRDefault="00377D84" w:rsidP="00377D84">
      <w:pPr>
        <w:pStyle w:val="Default"/>
        <w:rPr>
          <w:rFonts w:eastAsia="新細明體o浡渀."/>
          <w:b/>
          <w:u w:val="thick"/>
        </w:rPr>
      </w:pPr>
      <w:r>
        <w:rPr>
          <w:rFonts w:eastAsia="新細明體o浡渀." w:hint="eastAsia"/>
          <w:b/>
          <w:u w:val="thick"/>
        </w:rPr>
        <w:t>Product Description</w:t>
      </w:r>
    </w:p>
    <w:p w:rsidR="00975358" w:rsidRDefault="00193804" w:rsidP="00703C21">
      <w:pPr>
        <w:pStyle w:val="Default"/>
        <w:ind w:firstLineChars="100" w:firstLine="240"/>
        <w:jc w:val="both"/>
        <w:rPr>
          <w:rFonts w:eastAsia="新細明體o浡渀."/>
        </w:rPr>
      </w:pPr>
      <w:r>
        <w:rPr>
          <w:rFonts w:eastAsia="新細明體o浡渀." w:hint="eastAsia"/>
        </w:rPr>
        <w:t xml:space="preserve">MicroRNAs (miRNAs), also known as </w:t>
      </w:r>
      <w:r>
        <w:rPr>
          <w:rFonts w:eastAsia="新細明體o浡渀."/>
        </w:rPr>
        <w:t>“</w:t>
      </w:r>
      <w:r>
        <w:rPr>
          <w:rFonts w:eastAsia="新細明體o浡渀." w:hint="eastAsia"/>
        </w:rPr>
        <w:t>mature miRNA</w:t>
      </w:r>
      <w:r>
        <w:rPr>
          <w:rFonts w:eastAsia="新細明體o浡渀."/>
        </w:rPr>
        <w:t>”</w:t>
      </w:r>
      <w:r>
        <w:rPr>
          <w:rFonts w:eastAsia="新細明體o浡渀." w:hint="eastAsia"/>
        </w:rPr>
        <w:t xml:space="preserve"> are small endogenous RNAs</w:t>
      </w:r>
      <w:r w:rsidR="00DE3628">
        <w:rPr>
          <w:rFonts w:eastAsia="新細明體o浡渀." w:hint="eastAsia"/>
        </w:rPr>
        <w:t xml:space="preserve"> (approximately 20</w:t>
      </w:r>
      <w:r>
        <w:rPr>
          <w:rFonts w:eastAsia="新細明體o浡渀." w:hint="eastAsia"/>
        </w:rPr>
        <w:t xml:space="preserve">-24 nucleotides in length), non-coding RNA molecules that can inhibit protein expressions of target mRNAs, by interacting mainly to its </w:t>
      </w:r>
      <w:r w:rsidR="00110FB9">
        <w:rPr>
          <w:rFonts w:eastAsia="新細明體o浡渀." w:hint="eastAsia"/>
        </w:rPr>
        <w:t>3</w:t>
      </w:r>
      <w:r w:rsidR="00110FB9">
        <w:rPr>
          <w:rFonts w:eastAsia="新細明體o浡渀."/>
        </w:rPr>
        <w:t>’</w:t>
      </w:r>
      <w:r w:rsidR="00110FB9">
        <w:rPr>
          <w:rFonts w:eastAsia="新細明體o浡渀." w:hint="eastAsia"/>
        </w:rPr>
        <w:t>untranslated regions (</w:t>
      </w:r>
      <w:r>
        <w:rPr>
          <w:rFonts w:eastAsia="新細明體o浡渀." w:hint="eastAsia"/>
        </w:rPr>
        <w:t>3</w:t>
      </w:r>
      <w:r>
        <w:rPr>
          <w:rFonts w:eastAsia="新細明體o浡渀."/>
        </w:rPr>
        <w:t>’</w:t>
      </w:r>
      <w:r>
        <w:rPr>
          <w:rFonts w:eastAsia="新細明體o浡渀." w:hint="eastAsia"/>
        </w:rPr>
        <w:t>UTR</w:t>
      </w:r>
      <w:r w:rsidR="00110FB9">
        <w:rPr>
          <w:rFonts w:eastAsia="新細明體o浡渀." w:hint="eastAsia"/>
        </w:rPr>
        <w:t>)</w:t>
      </w:r>
      <w:r>
        <w:rPr>
          <w:rFonts w:eastAsia="新細明體o浡渀." w:hint="eastAsia"/>
        </w:rPr>
        <w:t xml:space="preserve"> and thus degrade mRNAs or inhibit translation.</w:t>
      </w:r>
      <w:r w:rsidR="00366628">
        <w:rPr>
          <w:rFonts w:eastAsia="新細明體o浡渀." w:hint="eastAsia"/>
        </w:rPr>
        <w:t xml:space="preserve"> MicroRNAs have been implicated in </w:t>
      </w:r>
      <w:r w:rsidR="00366628">
        <w:rPr>
          <w:rFonts w:eastAsia="新細明體o浡渀."/>
        </w:rPr>
        <w:t>critical</w:t>
      </w:r>
      <w:r w:rsidR="00366628">
        <w:rPr>
          <w:rFonts w:eastAsia="新細明體o浡渀." w:hint="eastAsia"/>
        </w:rPr>
        <w:t xml:space="preserve"> processes including differentiation, apoptosis, proliferation, and the maintenance of cell and tissue identity</w:t>
      </w:r>
      <w:r w:rsidR="008E0812">
        <w:rPr>
          <w:rFonts w:eastAsia="新細明體o浡渀." w:hint="eastAsia"/>
        </w:rPr>
        <w:t>; furthermore, their misexpression has been linked to cancer and other disease</w:t>
      </w:r>
      <w:r w:rsidR="00B504E5">
        <w:rPr>
          <w:rFonts w:eastAsia="新細明體o浡渀." w:hint="eastAsia"/>
        </w:rPr>
        <w:t>.</w:t>
      </w:r>
      <w:r w:rsidR="008A3653">
        <w:rPr>
          <w:rFonts w:eastAsia="新細明體o浡渀." w:hint="eastAsia"/>
        </w:rPr>
        <w:t xml:space="preserve"> </w:t>
      </w:r>
      <w:r w:rsidR="00703C21">
        <w:rPr>
          <w:rFonts w:eastAsia="新細明體o浡渀." w:hint="eastAsia"/>
        </w:rPr>
        <w:t>MiRNA sponge is o</w:t>
      </w:r>
      <w:r w:rsidR="001820AC">
        <w:rPr>
          <w:rFonts w:eastAsia="新細明體o浡渀." w:hint="eastAsia"/>
        </w:rPr>
        <w:t xml:space="preserve">ne of the tools developed to achieve </w:t>
      </w:r>
      <w:r w:rsidR="008A3653">
        <w:rPr>
          <w:rFonts w:eastAsia="新細明體o浡渀." w:hint="eastAsia"/>
        </w:rPr>
        <w:t>miRNA loss-of-function</w:t>
      </w:r>
      <w:r w:rsidR="00703C21">
        <w:rPr>
          <w:rFonts w:eastAsia="新細明體o浡渀." w:hint="eastAsia"/>
        </w:rPr>
        <w:t xml:space="preserve"> by using</w:t>
      </w:r>
      <w:r w:rsidR="00B46E86">
        <w:rPr>
          <w:rFonts w:eastAsia="新細明體o浡渀." w:hint="eastAsia"/>
        </w:rPr>
        <w:t xml:space="preserve"> </w:t>
      </w:r>
      <w:r w:rsidR="00703C21">
        <w:rPr>
          <w:rFonts w:eastAsia="新細明體o浡渀." w:hint="eastAsia"/>
        </w:rPr>
        <w:t>multiple copies of complementary oligonucleotides</w:t>
      </w:r>
      <w:r w:rsidR="00B46E86">
        <w:rPr>
          <w:rFonts w:eastAsia="新細明體o浡渀." w:hint="eastAsia"/>
        </w:rPr>
        <w:t xml:space="preserve"> expressed from plasmid or vectors based on adenoviruses, retroviruses and lentiviruses.</w:t>
      </w:r>
      <w:r w:rsidR="00C574C7">
        <w:rPr>
          <w:rFonts w:eastAsia="新細明體o浡渀." w:hint="eastAsia"/>
        </w:rPr>
        <w:t xml:space="preserve"> Artificial miRNA sponges are transcripts with miRNA binding sites that can </w:t>
      </w:r>
      <w:r w:rsidR="00C574C7">
        <w:rPr>
          <w:rFonts w:eastAsia="新細明體o浡渀."/>
        </w:rPr>
        <w:t>absorb</w:t>
      </w:r>
      <w:r w:rsidR="00C574C7">
        <w:rPr>
          <w:rFonts w:eastAsia="新細明體o浡渀." w:hint="eastAsia"/>
        </w:rPr>
        <w:t xml:space="preserve"> endogenous miRNA (thus the name comes from).</w:t>
      </w:r>
      <w:r w:rsidR="002E6188">
        <w:rPr>
          <w:rFonts w:eastAsia="新細明體o浡渀." w:hint="eastAsia"/>
        </w:rPr>
        <w:t xml:space="preserve"> Families of miRNAs can be characterized by nucleotide identity at positions 2-8 of the miRNA</w:t>
      </w:r>
      <w:r w:rsidR="005B6985">
        <w:rPr>
          <w:rFonts w:eastAsia="新細明體o浡渀." w:hint="eastAsia"/>
        </w:rPr>
        <w:t>, a regi</w:t>
      </w:r>
      <w:r w:rsidR="00FB037E">
        <w:rPr>
          <w:rFonts w:eastAsia="新細明體o浡渀." w:hint="eastAsia"/>
        </w:rPr>
        <w:t>o</w:t>
      </w:r>
      <w:r w:rsidR="005B6985">
        <w:rPr>
          <w:rFonts w:eastAsia="新細明體o浡渀." w:hint="eastAsia"/>
        </w:rPr>
        <w:t xml:space="preserve">n known as </w:t>
      </w:r>
      <w:r w:rsidR="005B6985">
        <w:rPr>
          <w:rFonts w:eastAsia="新細明體o浡渀."/>
        </w:rPr>
        <w:t>the</w:t>
      </w:r>
      <w:r w:rsidR="005B6985">
        <w:rPr>
          <w:rFonts w:eastAsia="新細明體o浡渀." w:hint="eastAsia"/>
        </w:rPr>
        <w:t xml:space="preserve"> seed sequence.</w:t>
      </w:r>
      <w:r w:rsidR="007F0DD8">
        <w:rPr>
          <w:rFonts w:eastAsia="新細明體o浡渀." w:hint="eastAsia"/>
        </w:rPr>
        <w:t xml:space="preserve"> MicroRNA sponges s</w:t>
      </w:r>
      <w:r w:rsidR="007C7E1E">
        <w:rPr>
          <w:rFonts w:eastAsia="新細明體o浡渀." w:hint="eastAsia"/>
        </w:rPr>
        <w:t xml:space="preserve">pecifically inhibit miRNAs by direct base pairing in the seed region, such that a single sponge can be used to </w:t>
      </w:r>
      <w:r w:rsidR="00910F16">
        <w:rPr>
          <w:rFonts w:eastAsia="新細明體o浡渀." w:hint="eastAsia"/>
        </w:rPr>
        <w:t>b</w:t>
      </w:r>
      <w:r w:rsidR="00576570">
        <w:rPr>
          <w:rFonts w:eastAsia="新細明體o浡渀." w:hint="eastAsia"/>
        </w:rPr>
        <w:t>lock an</w:t>
      </w:r>
      <w:r w:rsidR="00056F08">
        <w:rPr>
          <w:rFonts w:eastAsia="新細明體o浡渀." w:hint="eastAsia"/>
        </w:rPr>
        <w:t xml:space="preserve"> entire miRNA seed family.</w:t>
      </w:r>
      <w:r w:rsidR="00910F16">
        <w:rPr>
          <w:rFonts w:eastAsia="新細明體o浡渀." w:hint="eastAsia"/>
        </w:rPr>
        <w:t xml:space="preserve"> </w:t>
      </w:r>
      <w:r w:rsidR="00423095">
        <w:rPr>
          <w:rFonts w:eastAsia="新細明體o浡渀." w:hint="eastAsia"/>
        </w:rPr>
        <w:t>Here, we</w:t>
      </w:r>
      <w:r w:rsidR="00910F16">
        <w:rPr>
          <w:rFonts w:eastAsia="新細明體o浡渀." w:hint="eastAsia"/>
        </w:rPr>
        <w:t xml:space="preserve"> g</w:t>
      </w:r>
      <w:r w:rsidR="00DD275E">
        <w:rPr>
          <w:rFonts w:eastAsia="新細明體o浡渀." w:hint="eastAsia"/>
        </w:rPr>
        <w:t xml:space="preserve">enerated miRNA sponge by constructed with </w:t>
      </w:r>
      <w:r w:rsidR="007E4CC2">
        <w:rPr>
          <w:rFonts w:eastAsia="新細明體o浡渀." w:hint="eastAsia"/>
        </w:rPr>
        <w:t xml:space="preserve">a </w:t>
      </w:r>
      <w:r w:rsidR="00B340E1">
        <w:rPr>
          <w:rFonts w:eastAsia="新細明體o浡渀." w:hint="eastAsia"/>
        </w:rPr>
        <w:t xml:space="preserve">puromycin resistant </w:t>
      </w:r>
      <w:r w:rsidR="007E4CC2">
        <w:rPr>
          <w:rFonts w:eastAsia="新細明體o浡渀." w:hint="eastAsia"/>
        </w:rPr>
        <w:t xml:space="preserve">lentivirus expression </w:t>
      </w:r>
      <w:r w:rsidR="00576570">
        <w:rPr>
          <w:rFonts w:eastAsia="新細明體o浡渀." w:hint="eastAsia"/>
        </w:rPr>
        <w:t xml:space="preserve">vector, </w:t>
      </w:r>
      <w:r w:rsidR="00616FCE">
        <w:rPr>
          <w:rFonts w:eastAsia="新細明體o浡渀." w:hint="eastAsia"/>
        </w:rPr>
        <w:t xml:space="preserve">a CMV strong promoter, </w:t>
      </w:r>
      <w:r w:rsidR="00DD275E">
        <w:rPr>
          <w:rFonts w:eastAsia="新細明體o浡渀." w:hint="eastAsia"/>
        </w:rPr>
        <w:t>10-14 miRNA binding sites separated by a spacer containing 4 nucleotide r</w:t>
      </w:r>
      <w:r w:rsidR="00616FCE">
        <w:rPr>
          <w:rFonts w:eastAsia="新細明體o浡渀." w:hint="eastAsia"/>
        </w:rPr>
        <w:t>esidues,</w:t>
      </w:r>
      <w:r w:rsidR="003C7595">
        <w:rPr>
          <w:rFonts w:eastAsia="新細明體o浡渀." w:hint="eastAsia"/>
        </w:rPr>
        <w:t xml:space="preserve"> 4 nucleotide bulge in </w:t>
      </w:r>
      <w:r w:rsidR="003C7595">
        <w:rPr>
          <w:rFonts w:eastAsia="新細明體o浡渀."/>
        </w:rPr>
        <w:t>the</w:t>
      </w:r>
      <w:r w:rsidR="004B588B">
        <w:rPr>
          <w:rFonts w:eastAsia="新細明體o浡渀." w:hint="eastAsia"/>
        </w:rPr>
        <w:t xml:space="preserve"> center of miRNA binding sites, destabilized GFP and mCherry re</w:t>
      </w:r>
      <w:r w:rsidR="00915178">
        <w:rPr>
          <w:rFonts w:eastAsia="新細明體o浡渀." w:hint="eastAsia"/>
        </w:rPr>
        <w:t xml:space="preserve">porter helpful to </w:t>
      </w:r>
      <w:r w:rsidR="00915178">
        <w:rPr>
          <w:rFonts w:eastAsia="新細明體o浡渀."/>
        </w:rPr>
        <w:t>monitoring</w:t>
      </w:r>
      <w:r w:rsidR="00915178">
        <w:rPr>
          <w:rFonts w:eastAsia="新細明體o浡渀." w:hint="eastAsia"/>
        </w:rPr>
        <w:t xml:space="preserve"> the effectiveness of the sponge.</w:t>
      </w:r>
      <w:r w:rsidR="00273785">
        <w:rPr>
          <w:rFonts w:eastAsia="新細明體o浡渀." w:hint="eastAsia"/>
        </w:rPr>
        <w:t xml:space="preserve"> </w:t>
      </w:r>
      <w:r w:rsidR="00115983">
        <w:rPr>
          <w:rFonts w:eastAsia="新細明體o浡渀." w:hint="eastAsia"/>
        </w:rPr>
        <w:t xml:space="preserve">Alternatively, the repression of the endogenous miRNA can be measured at either d2EGFP/mCherry ratio or target protein level. </w:t>
      </w:r>
      <w:r w:rsidR="00273785">
        <w:rPr>
          <w:rFonts w:eastAsia="新細明體o浡渀." w:hint="eastAsia"/>
        </w:rPr>
        <w:t>As lentivirus-based miRNA sponge are used, t</w:t>
      </w:r>
      <w:r w:rsidR="00273785">
        <w:rPr>
          <w:rFonts w:hint="eastAsia"/>
        </w:rPr>
        <w:t xml:space="preserve">he effective molecules produced by microRNA sponge method could be </w:t>
      </w:r>
      <w:r w:rsidR="00273785">
        <w:t>continuously</w:t>
      </w:r>
      <w:r w:rsidR="00273785">
        <w:rPr>
          <w:rFonts w:hint="eastAsia"/>
        </w:rPr>
        <w:t xml:space="preserve"> synthesized in the cells, thus can give rise to long-term inhibition of the microRNA function</w:t>
      </w:r>
      <w:r w:rsidR="002C4BB4">
        <w:rPr>
          <w:rFonts w:hint="eastAsia"/>
        </w:rPr>
        <w:t xml:space="preserve">. </w:t>
      </w:r>
      <w:r w:rsidR="000F6667">
        <w:rPr>
          <w:rFonts w:hint="eastAsia"/>
        </w:rPr>
        <w:t>Besides, t</w:t>
      </w:r>
      <w:r w:rsidR="002C4BB4">
        <w:rPr>
          <w:rFonts w:hint="eastAsia"/>
        </w:rPr>
        <w:t>he use of the dual-fluorescence reporter or the puromycin resistance marker can provide a</w:t>
      </w:r>
      <w:r w:rsidR="00B528C3">
        <w:rPr>
          <w:rFonts w:hint="eastAsia"/>
        </w:rPr>
        <w:t>ssistance</w:t>
      </w:r>
      <w:r w:rsidR="00B528C3">
        <w:rPr>
          <w:rFonts w:eastAsia="新細明體o浡渀." w:hint="eastAsia"/>
        </w:rPr>
        <w:t xml:space="preserve"> </w:t>
      </w:r>
      <w:r w:rsidR="002C4BB4" w:rsidRPr="00B04EDC">
        <w:rPr>
          <w:rFonts w:hint="eastAsia"/>
        </w:rPr>
        <w:t>for establishing stable cell</w:t>
      </w:r>
      <w:r w:rsidR="00E40AED">
        <w:rPr>
          <w:rFonts w:hint="eastAsia"/>
        </w:rPr>
        <w:t xml:space="preserve"> lines</w:t>
      </w:r>
      <w:r w:rsidR="002C4BB4">
        <w:rPr>
          <w:rFonts w:hint="eastAsia"/>
        </w:rPr>
        <w:t>.</w:t>
      </w:r>
    </w:p>
    <w:p w:rsidR="00975358" w:rsidRDefault="00975358" w:rsidP="00825721">
      <w:pPr>
        <w:pStyle w:val="Default"/>
        <w:rPr>
          <w:rFonts w:eastAsia="新細明體o浡渀."/>
        </w:rPr>
      </w:pPr>
    </w:p>
    <w:p w:rsidR="00115983" w:rsidRDefault="00115983" w:rsidP="00825721">
      <w:pPr>
        <w:pStyle w:val="Default"/>
        <w:rPr>
          <w:rFonts w:eastAsia="新細明體o浡渀."/>
        </w:rPr>
      </w:pPr>
    </w:p>
    <w:p w:rsidR="000829C6" w:rsidRPr="00D72353" w:rsidRDefault="001B16B5" w:rsidP="000829C6">
      <w:pPr>
        <w:pStyle w:val="Default"/>
        <w:rPr>
          <w:rFonts w:eastAsia="新細明體o浡渀."/>
          <w:u w:val="single"/>
        </w:rPr>
      </w:pPr>
      <w:r w:rsidRPr="00D72353">
        <w:rPr>
          <w:rFonts w:eastAsia="新細明體o浡渀." w:hint="eastAsia"/>
          <w:u w:val="single"/>
        </w:rPr>
        <w:t>Vector maps of miRNA sponge expression plasmid and Product features</w:t>
      </w:r>
    </w:p>
    <w:p w:rsidR="00306E31" w:rsidRDefault="00306E31" w:rsidP="00825721">
      <w:pPr>
        <w:pStyle w:val="Default"/>
        <w:rPr>
          <w:rFonts w:eastAsia="新細明體o浡渀."/>
        </w:rPr>
      </w:pPr>
    </w:p>
    <w:p w:rsidR="00E25403" w:rsidRPr="00DB7476" w:rsidRDefault="00E25403" w:rsidP="00825721">
      <w:pPr>
        <w:pStyle w:val="Default"/>
        <w:rPr>
          <w:rFonts w:eastAsia="新細明體o浡渀."/>
        </w:rPr>
      </w:pPr>
      <w:r w:rsidRPr="00E25403">
        <w:rPr>
          <w:rFonts w:eastAsia="新細明體o浡渀." w:hint="eastAsia"/>
          <w:noProof/>
        </w:rPr>
        <w:drawing>
          <wp:inline distT="0" distB="0" distL="0" distR="0">
            <wp:extent cx="3022508" cy="2738212"/>
            <wp:effectExtent l="19050" t="0" r="6442" b="0"/>
            <wp:docPr id="18" name="圖片 2" descr="C:\Users\User04\Desktop\miRNA sponge_科技部\fig\Map-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4\Desktop\miRNA sponge_科技部\fig\Map-4.tif"/>
                    <pic:cNvPicPr>
                      <a:picLocks noChangeAspect="1" noChangeArrowheads="1"/>
                    </pic:cNvPicPr>
                  </pic:nvPicPr>
                  <pic:blipFill>
                    <a:blip r:embed="rId8" cstate="print"/>
                    <a:srcRect/>
                    <a:stretch>
                      <a:fillRect/>
                    </a:stretch>
                  </pic:blipFill>
                  <pic:spPr bwMode="auto">
                    <a:xfrm>
                      <a:off x="0" y="0"/>
                      <a:ext cx="3022508" cy="2738212"/>
                    </a:xfrm>
                    <a:prstGeom prst="rect">
                      <a:avLst/>
                    </a:prstGeom>
                    <a:noFill/>
                    <a:ln w="9525">
                      <a:noFill/>
                      <a:miter lim="800000"/>
                      <a:headEnd/>
                      <a:tailEnd/>
                    </a:ln>
                  </pic:spPr>
                </pic:pic>
              </a:graphicData>
            </a:graphic>
          </wp:inline>
        </w:drawing>
      </w:r>
      <w:r>
        <w:rPr>
          <w:rFonts w:eastAsia="新細明體o浡渀." w:hint="eastAsia"/>
        </w:rPr>
        <w:t xml:space="preserve">     </w:t>
      </w:r>
      <w:r w:rsidRPr="00E25403">
        <w:rPr>
          <w:rFonts w:eastAsia="新細明體o浡渀."/>
          <w:noProof/>
        </w:rPr>
        <w:drawing>
          <wp:inline distT="0" distB="0" distL="0" distR="0">
            <wp:extent cx="3110754" cy="2242913"/>
            <wp:effectExtent l="19050" t="0" r="0" b="0"/>
            <wp:docPr id="20" name="圖片 3" descr="C:\Users\User04\Desktop\miRNA sponge上架\miRNA sponge fig_上架\圖片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2" descr="C:\Users\User04\Desktop\miRNA sponge上架\miRNA sponge fig_上架\圖片16.tif"/>
                    <pic:cNvPicPr>
                      <a:picLocks noChangeAspect="1" noChangeArrowheads="1"/>
                    </pic:cNvPicPr>
                  </pic:nvPicPr>
                  <pic:blipFill>
                    <a:blip r:embed="rId9" cstate="print"/>
                    <a:srcRect/>
                    <a:stretch>
                      <a:fillRect/>
                    </a:stretch>
                  </pic:blipFill>
                  <pic:spPr bwMode="auto">
                    <a:xfrm>
                      <a:off x="0" y="0"/>
                      <a:ext cx="3110754" cy="2242913"/>
                    </a:xfrm>
                    <a:prstGeom prst="rect">
                      <a:avLst/>
                    </a:prstGeom>
                    <a:noFill/>
                    <a:ln w="9525">
                      <a:noFill/>
                      <a:miter lim="800000"/>
                      <a:headEnd/>
                      <a:tailEnd/>
                    </a:ln>
                  </pic:spPr>
                </pic:pic>
              </a:graphicData>
            </a:graphic>
          </wp:inline>
        </w:drawing>
      </w:r>
    </w:p>
    <w:p w:rsidR="000614F1" w:rsidRPr="00DB7476" w:rsidRDefault="000614F1" w:rsidP="00825721">
      <w:pPr>
        <w:pStyle w:val="Default"/>
        <w:rPr>
          <w:rFonts w:eastAsia="新細明體o浡渀."/>
        </w:rPr>
      </w:pPr>
    </w:p>
    <w:p w:rsidR="00377D84" w:rsidRPr="00DB7476" w:rsidRDefault="00377D84" w:rsidP="00825721">
      <w:pPr>
        <w:pStyle w:val="Default"/>
        <w:rPr>
          <w:rFonts w:eastAsia="新細明體o浡渀."/>
        </w:rPr>
      </w:pPr>
    </w:p>
    <w:p w:rsidR="00A3296A" w:rsidRPr="00DB7476" w:rsidRDefault="00A3296A" w:rsidP="00825721">
      <w:pPr>
        <w:pStyle w:val="Default"/>
        <w:rPr>
          <w:rFonts w:eastAsia="新細明體o浡渀."/>
        </w:rPr>
      </w:pPr>
    </w:p>
    <w:p w:rsidR="00A3296A" w:rsidRPr="00DB7476" w:rsidRDefault="00A3296A" w:rsidP="00825721">
      <w:pPr>
        <w:pStyle w:val="Default"/>
        <w:rPr>
          <w:rFonts w:eastAsia="新細明體o浡渀."/>
        </w:rPr>
      </w:pPr>
    </w:p>
    <w:p w:rsidR="001E6D5C" w:rsidRDefault="001E6D5C" w:rsidP="001E6D5C">
      <w:pPr>
        <w:pStyle w:val="Default"/>
      </w:pPr>
    </w:p>
    <w:p w:rsidR="001E6D5C" w:rsidRDefault="001E6D5C" w:rsidP="001E6D5C">
      <w:pPr>
        <w:pStyle w:val="Default"/>
      </w:pPr>
    </w:p>
    <w:p w:rsidR="00322556" w:rsidRDefault="00322556" w:rsidP="00322556">
      <w:pPr>
        <w:pStyle w:val="Default"/>
      </w:pPr>
      <w:r>
        <w:rPr>
          <w:rFonts w:hint="eastAsia"/>
          <w:noProof/>
        </w:rPr>
        <w:drawing>
          <wp:inline distT="0" distB="0" distL="0" distR="0">
            <wp:extent cx="5636026" cy="3413760"/>
            <wp:effectExtent l="0" t="0" r="2774" b="0"/>
            <wp:docPr id="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36026" cy="3413760"/>
                    </a:xfrm>
                    <a:prstGeom prst="rect">
                      <a:avLst/>
                    </a:prstGeom>
                    <a:noFill/>
                    <a:ln w="9525">
                      <a:noFill/>
                      <a:miter lim="800000"/>
                      <a:headEnd/>
                      <a:tailEnd/>
                    </a:ln>
                  </pic:spPr>
                </pic:pic>
              </a:graphicData>
            </a:graphic>
          </wp:inline>
        </w:drawing>
      </w:r>
    </w:p>
    <w:p w:rsidR="00322556" w:rsidRDefault="00322556" w:rsidP="00322556">
      <w:pPr>
        <w:pStyle w:val="Default"/>
      </w:pPr>
    </w:p>
    <w:p w:rsidR="00322556" w:rsidRPr="00E45240" w:rsidRDefault="00322556" w:rsidP="00322556">
      <w:pPr>
        <w:pStyle w:val="Default"/>
        <w:rPr>
          <w:sz w:val="28"/>
          <w:szCs w:val="28"/>
        </w:rPr>
      </w:pPr>
      <w:r>
        <w:rPr>
          <w:rFonts w:hint="eastAsia"/>
          <w:b/>
          <w:bCs/>
          <w:sz w:val="28"/>
          <w:szCs w:val="28"/>
          <w:u w:val="single"/>
        </w:rPr>
        <w:t>Description</w:t>
      </w:r>
      <w:r>
        <w:rPr>
          <w:b/>
          <w:bCs/>
          <w:sz w:val="28"/>
          <w:szCs w:val="28"/>
        </w:rPr>
        <w:t>:</w:t>
      </w:r>
    </w:p>
    <w:p w:rsidR="00322556" w:rsidRDefault="00322556" w:rsidP="00322556">
      <w:pPr>
        <w:pStyle w:val="Default"/>
        <w:rPr>
          <w:sz w:val="28"/>
          <w:szCs w:val="28"/>
        </w:rPr>
      </w:pPr>
      <w:r>
        <w:rPr>
          <w:rFonts w:hint="eastAsia"/>
          <w:sz w:val="28"/>
          <w:szCs w:val="28"/>
        </w:rPr>
        <w:t>AS7w.mCherry-CMV d2EGFP miRNA sponge construction,</w:t>
      </w:r>
      <w:r>
        <w:rPr>
          <w:sz w:val="28"/>
          <w:szCs w:val="28"/>
        </w:rPr>
        <w:t xml:space="preserve"> a lentivector</w:t>
      </w:r>
      <w:r>
        <w:rPr>
          <w:rFonts w:hint="eastAsia"/>
          <w:sz w:val="28"/>
          <w:szCs w:val="28"/>
        </w:rPr>
        <w:t>, stably expressed miRNA sponge for long-term loss-of-function studies</w:t>
      </w:r>
      <w:r>
        <w:rPr>
          <w:sz w:val="28"/>
          <w:szCs w:val="28"/>
        </w:rPr>
        <w:t>:</w:t>
      </w:r>
    </w:p>
    <w:p w:rsidR="00322556" w:rsidRDefault="00322556" w:rsidP="00322556">
      <w:pPr>
        <w:pStyle w:val="Default"/>
        <w:numPr>
          <w:ilvl w:val="0"/>
          <w:numId w:val="8"/>
        </w:numPr>
        <w:ind w:leftChars="1" w:left="568" w:hangingChars="202" w:hanging="566"/>
        <w:rPr>
          <w:sz w:val="28"/>
          <w:szCs w:val="28"/>
        </w:rPr>
      </w:pPr>
      <w:r>
        <w:rPr>
          <w:sz w:val="28"/>
          <w:szCs w:val="28"/>
        </w:rPr>
        <w:t>The</w:t>
      </w:r>
      <w:r>
        <w:rPr>
          <w:rFonts w:hint="eastAsia"/>
          <w:sz w:val="28"/>
          <w:szCs w:val="28"/>
        </w:rPr>
        <w:t xml:space="preserve"> </w:t>
      </w:r>
      <w:r w:rsidRPr="00560059">
        <w:rPr>
          <w:rFonts w:hint="eastAsia"/>
          <w:sz w:val="28"/>
          <w:szCs w:val="28"/>
        </w:rPr>
        <w:t>miRNA sponge sequence were inserted into the 3</w:t>
      </w:r>
      <w:r w:rsidRPr="00560059">
        <w:rPr>
          <w:sz w:val="28"/>
          <w:szCs w:val="28"/>
        </w:rPr>
        <w:t>’</w:t>
      </w:r>
      <w:r w:rsidRPr="00560059">
        <w:rPr>
          <w:rFonts w:hint="eastAsia"/>
          <w:sz w:val="28"/>
          <w:szCs w:val="28"/>
        </w:rPr>
        <w:t xml:space="preserve">UTR of a reporter gene encoding destabilized GFP driven by the Pol II </w:t>
      </w:r>
      <w:r>
        <w:rPr>
          <w:rFonts w:hint="eastAsia"/>
          <w:sz w:val="28"/>
          <w:szCs w:val="28"/>
        </w:rPr>
        <w:t>CMV promoter</w:t>
      </w:r>
      <w:r>
        <w:rPr>
          <w:sz w:val="28"/>
          <w:szCs w:val="28"/>
        </w:rPr>
        <w:t>;</w:t>
      </w:r>
    </w:p>
    <w:p w:rsidR="00322556" w:rsidRDefault="00322556" w:rsidP="00322556">
      <w:pPr>
        <w:pStyle w:val="Default"/>
        <w:numPr>
          <w:ilvl w:val="0"/>
          <w:numId w:val="8"/>
        </w:numPr>
        <w:ind w:leftChars="1" w:left="568" w:hangingChars="202" w:hanging="566"/>
        <w:rPr>
          <w:sz w:val="28"/>
          <w:szCs w:val="28"/>
        </w:rPr>
      </w:pPr>
      <w:r w:rsidRPr="00560059">
        <w:rPr>
          <w:rFonts w:hint="eastAsia"/>
          <w:sz w:val="28"/>
          <w:szCs w:val="28"/>
        </w:rPr>
        <w:t xml:space="preserve">The mCherry gene driven by hPGK in the </w:t>
      </w:r>
      <w:r w:rsidRPr="00560059">
        <w:rPr>
          <w:sz w:val="28"/>
          <w:szCs w:val="28"/>
        </w:rPr>
        <w:t>construction</w:t>
      </w:r>
      <w:r w:rsidRPr="00560059">
        <w:rPr>
          <w:rFonts w:hint="eastAsia"/>
          <w:sz w:val="28"/>
          <w:szCs w:val="28"/>
        </w:rPr>
        <w:t xml:space="preserve"> was used as a control tracker for transfection or infection</w:t>
      </w:r>
      <w:r>
        <w:rPr>
          <w:sz w:val="28"/>
          <w:szCs w:val="28"/>
        </w:rPr>
        <w:t>;</w:t>
      </w:r>
    </w:p>
    <w:p w:rsidR="00322556" w:rsidRPr="00E45240" w:rsidRDefault="00322556" w:rsidP="00322556">
      <w:pPr>
        <w:pStyle w:val="Default"/>
        <w:numPr>
          <w:ilvl w:val="0"/>
          <w:numId w:val="8"/>
        </w:numPr>
        <w:ind w:leftChars="1" w:left="568" w:hangingChars="202" w:hanging="566"/>
        <w:rPr>
          <w:b/>
          <w:bCs/>
          <w:sz w:val="28"/>
          <w:szCs w:val="28"/>
        </w:rPr>
      </w:pPr>
      <w:r w:rsidRPr="00E45240">
        <w:rPr>
          <w:sz w:val="28"/>
          <w:szCs w:val="28"/>
        </w:rPr>
        <w:t>The</w:t>
      </w:r>
      <w:r w:rsidRPr="00E45240">
        <w:rPr>
          <w:rFonts w:hint="eastAsia"/>
          <w:sz w:val="28"/>
          <w:szCs w:val="28"/>
        </w:rPr>
        <w:t xml:space="preserve"> plasmid can be digested by EcoRI and XmaI, which will remove the 1.9 kb stuffer and generate sticky ends for cloning of miRNA sponge oligos. </w:t>
      </w:r>
    </w:p>
    <w:p w:rsidR="00322556" w:rsidRDefault="00322556" w:rsidP="00322556">
      <w:pPr>
        <w:pStyle w:val="Default"/>
        <w:rPr>
          <w:b/>
          <w:bCs/>
          <w:sz w:val="28"/>
          <w:szCs w:val="28"/>
          <w:u w:val="single"/>
        </w:rPr>
      </w:pPr>
    </w:p>
    <w:p w:rsidR="00322556" w:rsidRDefault="00322556" w:rsidP="00322556">
      <w:pPr>
        <w:pStyle w:val="Default"/>
        <w:rPr>
          <w:sz w:val="28"/>
          <w:szCs w:val="28"/>
        </w:rPr>
      </w:pPr>
      <w:r w:rsidRPr="00E45240">
        <w:rPr>
          <w:b/>
          <w:bCs/>
          <w:sz w:val="28"/>
          <w:szCs w:val="28"/>
          <w:u w:val="single"/>
        </w:rPr>
        <w:t>Location of Features</w:t>
      </w:r>
      <w:r>
        <w:rPr>
          <w:b/>
          <w:bCs/>
          <w:sz w:val="28"/>
          <w:szCs w:val="28"/>
        </w:rPr>
        <w:t>:</w:t>
      </w:r>
    </w:p>
    <w:tbl>
      <w:tblPr>
        <w:tblStyle w:val="a3"/>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4111"/>
      </w:tblGrid>
      <w:tr w:rsidR="00322556" w:rsidTr="007B7C5A">
        <w:tc>
          <w:tcPr>
            <w:tcW w:w="4252" w:type="dxa"/>
          </w:tcPr>
          <w:p w:rsidR="00322556" w:rsidRDefault="00322556" w:rsidP="007B7C5A">
            <w:pPr>
              <w:pStyle w:val="Default"/>
              <w:rPr>
                <w:sz w:val="28"/>
                <w:szCs w:val="28"/>
              </w:rPr>
            </w:pPr>
            <w:r>
              <w:rPr>
                <w:sz w:val="28"/>
                <w:szCs w:val="28"/>
              </w:rPr>
              <w:t>• RRE: nt</w:t>
            </w:r>
            <w:r>
              <w:rPr>
                <w:rFonts w:hint="eastAsia"/>
                <w:sz w:val="28"/>
                <w:szCs w:val="28"/>
              </w:rPr>
              <w:t xml:space="preserve"> </w:t>
            </w:r>
            <w:r>
              <w:rPr>
                <w:sz w:val="28"/>
                <w:szCs w:val="28"/>
              </w:rPr>
              <w:t>12</w:t>
            </w:r>
            <w:r>
              <w:rPr>
                <w:rFonts w:hint="eastAsia"/>
                <w:sz w:val="28"/>
                <w:szCs w:val="28"/>
              </w:rPr>
              <w:t>0</w:t>
            </w:r>
            <w:r>
              <w:rPr>
                <w:sz w:val="28"/>
                <w:szCs w:val="28"/>
              </w:rPr>
              <w:t>-</w:t>
            </w:r>
            <w:r>
              <w:rPr>
                <w:rFonts w:hint="eastAsia"/>
                <w:sz w:val="28"/>
                <w:szCs w:val="28"/>
              </w:rPr>
              <w:t>324</w:t>
            </w:r>
          </w:p>
        </w:tc>
        <w:tc>
          <w:tcPr>
            <w:tcW w:w="4111" w:type="dxa"/>
          </w:tcPr>
          <w:p w:rsidR="00322556" w:rsidRDefault="00322556" w:rsidP="007B7C5A">
            <w:pPr>
              <w:pStyle w:val="Default"/>
              <w:rPr>
                <w:sz w:val="28"/>
                <w:szCs w:val="28"/>
              </w:rPr>
            </w:pPr>
            <w:r>
              <w:rPr>
                <w:sz w:val="28"/>
                <w:szCs w:val="28"/>
              </w:rPr>
              <w:t>• WPRE: nt</w:t>
            </w:r>
            <w:r>
              <w:rPr>
                <w:rFonts w:hint="eastAsia"/>
                <w:sz w:val="28"/>
                <w:szCs w:val="28"/>
              </w:rPr>
              <w:t xml:space="preserve"> 7</w:t>
            </w:r>
            <w:r>
              <w:rPr>
                <w:sz w:val="28"/>
                <w:szCs w:val="28"/>
              </w:rPr>
              <w:t>1</w:t>
            </w:r>
            <w:r>
              <w:rPr>
                <w:rFonts w:hint="eastAsia"/>
                <w:sz w:val="28"/>
                <w:szCs w:val="28"/>
              </w:rPr>
              <w:t>17</w:t>
            </w:r>
            <w:r>
              <w:rPr>
                <w:sz w:val="28"/>
                <w:szCs w:val="28"/>
              </w:rPr>
              <w:t>-</w:t>
            </w:r>
            <w:r>
              <w:rPr>
                <w:rFonts w:hint="eastAsia"/>
                <w:sz w:val="28"/>
                <w:szCs w:val="28"/>
              </w:rPr>
              <w:t>7705</w:t>
            </w:r>
          </w:p>
        </w:tc>
      </w:tr>
      <w:tr w:rsidR="00322556" w:rsidTr="007B7C5A">
        <w:tc>
          <w:tcPr>
            <w:tcW w:w="4252" w:type="dxa"/>
          </w:tcPr>
          <w:p w:rsidR="00322556" w:rsidRDefault="00322556" w:rsidP="007B7C5A">
            <w:pPr>
              <w:pStyle w:val="Default"/>
              <w:rPr>
                <w:sz w:val="28"/>
                <w:szCs w:val="28"/>
              </w:rPr>
            </w:pPr>
            <w:r>
              <w:rPr>
                <w:sz w:val="28"/>
                <w:szCs w:val="28"/>
              </w:rPr>
              <w:t xml:space="preserve">• </w:t>
            </w:r>
            <w:r>
              <w:rPr>
                <w:rFonts w:hint="eastAsia"/>
                <w:sz w:val="28"/>
                <w:szCs w:val="28"/>
              </w:rPr>
              <w:t>CMV</w:t>
            </w:r>
            <w:r>
              <w:rPr>
                <w:sz w:val="28"/>
                <w:szCs w:val="28"/>
              </w:rPr>
              <w:t xml:space="preserve"> promoter: nt</w:t>
            </w:r>
            <w:r>
              <w:rPr>
                <w:rFonts w:hint="eastAsia"/>
                <w:sz w:val="28"/>
                <w:szCs w:val="28"/>
              </w:rPr>
              <w:t xml:space="preserve"> </w:t>
            </w:r>
            <w:r>
              <w:rPr>
                <w:sz w:val="28"/>
                <w:szCs w:val="28"/>
              </w:rPr>
              <w:t>9</w:t>
            </w:r>
            <w:r>
              <w:rPr>
                <w:rFonts w:hint="eastAsia"/>
                <w:sz w:val="28"/>
                <w:szCs w:val="28"/>
              </w:rPr>
              <w:t>72</w:t>
            </w:r>
            <w:r>
              <w:rPr>
                <w:sz w:val="28"/>
                <w:szCs w:val="28"/>
              </w:rPr>
              <w:t>-</w:t>
            </w:r>
            <w:r>
              <w:rPr>
                <w:rFonts w:hint="eastAsia"/>
                <w:sz w:val="28"/>
                <w:szCs w:val="28"/>
              </w:rPr>
              <w:t>1540</w:t>
            </w:r>
          </w:p>
        </w:tc>
        <w:tc>
          <w:tcPr>
            <w:tcW w:w="4111" w:type="dxa"/>
          </w:tcPr>
          <w:p w:rsidR="00322556" w:rsidRDefault="00322556" w:rsidP="007B7C5A">
            <w:pPr>
              <w:pStyle w:val="Default"/>
              <w:rPr>
                <w:sz w:val="28"/>
                <w:szCs w:val="28"/>
              </w:rPr>
            </w:pPr>
            <w:r>
              <w:rPr>
                <w:sz w:val="28"/>
                <w:szCs w:val="28"/>
              </w:rPr>
              <w:t>• HIV 3'LTR: nt</w:t>
            </w:r>
            <w:r>
              <w:rPr>
                <w:rFonts w:hint="eastAsia"/>
                <w:sz w:val="28"/>
                <w:szCs w:val="28"/>
              </w:rPr>
              <w:t xml:space="preserve"> 7797</w:t>
            </w:r>
            <w:r>
              <w:rPr>
                <w:sz w:val="28"/>
                <w:szCs w:val="28"/>
              </w:rPr>
              <w:t>-</w:t>
            </w:r>
            <w:r>
              <w:rPr>
                <w:rFonts w:hint="eastAsia"/>
                <w:sz w:val="28"/>
                <w:szCs w:val="28"/>
              </w:rPr>
              <w:t>8041</w:t>
            </w:r>
          </w:p>
        </w:tc>
      </w:tr>
      <w:tr w:rsidR="00322556" w:rsidTr="007B7C5A">
        <w:tc>
          <w:tcPr>
            <w:tcW w:w="4252" w:type="dxa"/>
          </w:tcPr>
          <w:p w:rsidR="00322556" w:rsidRDefault="00322556" w:rsidP="007B7C5A">
            <w:pPr>
              <w:pStyle w:val="Default"/>
              <w:rPr>
                <w:sz w:val="28"/>
                <w:szCs w:val="28"/>
              </w:rPr>
            </w:pPr>
            <w:r>
              <w:rPr>
                <w:sz w:val="28"/>
                <w:szCs w:val="28"/>
              </w:rPr>
              <w:t xml:space="preserve">• </w:t>
            </w:r>
            <w:r>
              <w:rPr>
                <w:rFonts w:hint="eastAsia"/>
                <w:sz w:val="28"/>
                <w:szCs w:val="28"/>
              </w:rPr>
              <w:t>d2EGFP</w:t>
            </w:r>
            <w:r>
              <w:rPr>
                <w:sz w:val="28"/>
                <w:szCs w:val="28"/>
              </w:rPr>
              <w:t>: nt</w:t>
            </w:r>
            <w:r>
              <w:rPr>
                <w:rFonts w:hint="eastAsia"/>
                <w:sz w:val="28"/>
                <w:szCs w:val="28"/>
              </w:rPr>
              <w:t xml:space="preserve"> 1681</w:t>
            </w:r>
            <w:r>
              <w:rPr>
                <w:sz w:val="28"/>
                <w:szCs w:val="28"/>
              </w:rPr>
              <w:t>-</w:t>
            </w:r>
            <w:r>
              <w:rPr>
                <w:rFonts w:hint="eastAsia"/>
                <w:sz w:val="28"/>
                <w:szCs w:val="28"/>
              </w:rPr>
              <w:t>2526</w:t>
            </w:r>
          </w:p>
        </w:tc>
        <w:tc>
          <w:tcPr>
            <w:tcW w:w="4111" w:type="dxa"/>
          </w:tcPr>
          <w:p w:rsidR="00322556" w:rsidRDefault="00322556" w:rsidP="007B7C5A">
            <w:pPr>
              <w:pStyle w:val="Default"/>
              <w:rPr>
                <w:sz w:val="28"/>
                <w:szCs w:val="28"/>
              </w:rPr>
            </w:pPr>
            <w:r>
              <w:rPr>
                <w:sz w:val="28"/>
                <w:szCs w:val="28"/>
              </w:rPr>
              <w:t>• SV40 polyA: nt</w:t>
            </w:r>
            <w:r>
              <w:rPr>
                <w:rFonts w:hint="eastAsia"/>
                <w:sz w:val="28"/>
                <w:szCs w:val="28"/>
              </w:rPr>
              <w:t xml:space="preserve"> 8103</w:t>
            </w:r>
            <w:r>
              <w:rPr>
                <w:sz w:val="28"/>
                <w:szCs w:val="28"/>
              </w:rPr>
              <w:t>-</w:t>
            </w:r>
            <w:r>
              <w:rPr>
                <w:rFonts w:hint="eastAsia"/>
                <w:sz w:val="28"/>
                <w:szCs w:val="28"/>
              </w:rPr>
              <w:t>8233</w:t>
            </w:r>
          </w:p>
        </w:tc>
      </w:tr>
      <w:tr w:rsidR="00322556" w:rsidTr="007B7C5A">
        <w:tc>
          <w:tcPr>
            <w:tcW w:w="4252" w:type="dxa"/>
          </w:tcPr>
          <w:p w:rsidR="00322556" w:rsidRDefault="00322556" w:rsidP="007B7C5A">
            <w:pPr>
              <w:pStyle w:val="Default"/>
              <w:rPr>
                <w:sz w:val="28"/>
                <w:szCs w:val="28"/>
              </w:rPr>
            </w:pPr>
            <w:r>
              <w:rPr>
                <w:sz w:val="28"/>
                <w:szCs w:val="28"/>
              </w:rPr>
              <w:t>• Stuffer: nt</w:t>
            </w:r>
            <w:r>
              <w:rPr>
                <w:rFonts w:hint="eastAsia"/>
                <w:sz w:val="28"/>
                <w:szCs w:val="28"/>
              </w:rPr>
              <w:t xml:space="preserve"> 2552</w:t>
            </w:r>
            <w:r>
              <w:rPr>
                <w:sz w:val="28"/>
                <w:szCs w:val="28"/>
              </w:rPr>
              <w:t>-</w:t>
            </w:r>
            <w:r>
              <w:rPr>
                <w:rFonts w:hint="eastAsia"/>
                <w:sz w:val="28"/>
                <w:szCs w:val="28"/>
              </w:rPr>
              <w:t>4420</w:t>
            </w:r>
          </w:p>
        </w:tc>
        <w:tc>
          <w:tcPr>
            <w:tcW w:w="4111" w:type="dxa"/>
          </w:tcPr>
          <w:p w:rsidR="00322556" w:rsidRDefault="00322556" w:rsidP="007B7C5A">
            <w:pPr>
              <w:pStyle w:val="Default"/>
              <w:rPr>
                <w:sz w:val="28"/>
                <w:szCs w:val="28"/>
              </w:rPr>
            </w:pPr>
            <w:r>
              <w:rPr>
                <w:sz w:val="28"/>
                <w:szCs w:val="28"/>
              </w:rPr>
              <w:t>• bla</w:t>
            </w:r>
            <w:r>
              <w:rPr>
                <w:rFonts w:hint="eastAsia"/>
                <w:sz w:val="28"/>
                <w:szCs w:val="28"/>
              </w:rPr>
              <w:t xml:space="preserve"> </w:t>
            </w:r>
            <w:r>
              <w:rPr>
                <w:sz w:val="28"/>
                <w:szCs w:val="28"/>
              </w:rPr>
              <w:t>promoter: nt</w:t>
            </w:r>
            <w:r>
              <w:rPr>
                <w:rFonts w:hint="eastAsia"/>
                <w:sz w:val="28"/>
                <w:szCs w:val="28"/>
              </w:rPr>
              <w:t xml:space="preserve"> 9093</w:t>
            </w:r>
            <w:r>
              <w:rPr>
                <w:sz w:val="28"/>
                <w:szCs w:val="28"/>
              </w:rPr>
              <w:t>-</w:t>
            </w:r>
            <w:r>
              <w:rPr>
                <w:rFonts w:hint="eastAsia"/>
                <w:sz w:val="28"/>
                <w:szCs w:val="28"/>
              </w:rPr>
              <w:t>9191</w:t>
            </w:r>
          </w:p>
        </w:tc>
      </w:tr>
      <w:tr w:rsidR="00322556" w:rsidTr="007B7C5A">
        <w:tc>
          <w:tcPr>
            <w:tcW w:w="4252" w:type="dxa"/>
          </w:tcPr>
          <w:p w:rsidR="00322556" w:rsidRDefault="00322556" w:rsidP="007B7C5A">
            <w:pPr>
              <w:pStyle w:val="Default"/>
              <w:rPr>
                <w:sz w:val="28"/>
                <w:szCs w:val="28"/>
              </w:rPr>
            </w:pPr>
            <w:r>
              <w:rPr>
                <w:sz w:val="28"/>
                <w:szCs w:val="28"/>
              </w:rPr>
              <w:t>• cPPT: nt</w:t>
            </w:r>
            <w:r>
              <w:rPr>
                <w:rFonts w:hint="eastAsia"/>
                <w:sz w:val="28"/>
                <w:szCs w:val="28"/>
              </w:rPr>
              <w:t xml:space="preserve"> 4491</w:t>
            </w:r>
            <w:r>
              <w:rPr>
                <w:sz w:val="28"/>
                <w:szCs w:val="28"/>
              </w:rPr>
              <w:t>-</w:t>
            </w:r>
            <w:r>
              <w:rPr>
                <w:rFonts w:hint="eastAsia"/>
                <w:sz w:val="28"/>
                <w:szCs w:val="28"/>
              </w:rPr>
              <w:t>4608</w:t>
            </w:r>
          </w:p>
        </w:tc>
        <w:tc>
          <w:tcPr>
            <w:tcW w:w="4111" w:type="dxa"/>
          </w:tcPr>
          <w:p w:rsidR="00322556" w:rsidRDefault="00322556" w:rsidP="007B7C5A">
            <w:pPr>
              <w:pStyle w:val="Default"/>
              <w:rPr>
                <w:sz w:val="28"/>
                <w:szCs w:val="28"/>
              </w:rPr>
            </w:pPr>
            <w:r>
              <w:rPr>
                <w:sz w:val="28"/>
                <w:szCs w:val="28"/>
              </w:rPr>
              <w:t>• Amp: nt</w:t>
            </w:r>
            <w:r>
              <w:rPr>
                <w:rFonts w:hint="eastAsia"/>
                <w:sz w:val="28"/>
                <w:szCs w:val="28"/>
              </w:rPr>
              <w:t xml:space="preserve"> 9192</w:t>
            </w:r>
            <w:r>
              <w:rPr>
                <w:sz w:val="28"/>
                <w:szCs w:val="28"/>
              </w:rPr>
              <w:t>-</w:t>
            </w:r>
            <w:r>
              <w:rPr>
                <w:rFonts w:hint="eastAsia"/>
                <w:sz w:val="28"/>
                <w:szCs w:val="28"/>
              </w:rPr>
              <w:t>10049</w:t>
            </w:r>
          </w:p>
        </w:tc>
      </w:tr>
      <w:tr w:rsidR="00322556" w:rsidTr="007B7C5A">
        <w:tc>
          <w:tcPr>
            <w:tcW w:w="4252" w:type="dxa"/>
          </w:tcPr>
          <w:p w:rsidR="00322556" w:rsidRDefault="00322556" w:rsidP="007B7C5A">
            <w:pPr>
              <w:pStyle w:val="Default"/>
              <w:rPr>
                <w:sz w:val="28"/>
                <w:szCs w:val="28"/>
              </w:rPr>
            </w:pPr>
            <w:r>
              <w:rPr>
                <w:sz w:val="28"/>
                <w:szCs w:val="28"/>
              </w:rPr>
              <w:t>• hPGK</w:t>
            </w:r>
            <w:r>
              <w:rPr>
                <w:rFonts w:hint="eastAsia"/>
                <w:sz w:val="28"/>
                <w:szCs w:val="28"/>
              </w:rPr>
              <w:t xml:space="preserve"> </w:t>
            </w:r>
            <w:r>
              <w:rPr>
                <w:sz w:val="28"/>
                <w:szCs w:val="28"/>
              </w:rPr>
              <w:t>promoter: nt</w:t>
            </w:r>
            <w:r>
              <w:rPr>
                <w:rFonts w:hint="eastAsia"/>
                <w:sz w:val="28"/>
                <w:szCs w:val="28"/>
              </w:rPr>
              <w:t xml:space="preserve"> 4661</w:t>
            </w:r>
            <w:r>
              <w:rPr>
                <w:sz w:val="28"/>
                <w:szCs w:val="28"/>
              </w:rPr>
              <w:t>-</w:t>
            </w:r>
            <w:r>
              <w:rPr>
                <w:rFonts w:hint="eastAsia"/>
                <w:sz w:val="28"/>
                <w:szCs w:val="28"/>
              </w:rPr>
              <w:t>5167</w:t>
            </w:r>
          </w:p>
        </w:tc>
        <w:tc>
          <w:tcPr>
            <w:tcW w:w="4111" w:type="dxa"/>
          </w:tcPr>
          <w:p w:rsidR="00322556" w:rsidRDefault="00322556" w:rsidP="007B7C5A">
            <w:pPr>
              <w:pStyle w:val="Default"/>
              <w:rPr>
                <w:sz w:val="28"/>
                <w:szCs w:val="28"/>
              </w:rPr>
            </w:pPr>
            <w:r>
              <w:rPr>
                <w:sz w:val="28"/>
                <w:szCs w:val="28"/>
              </w:rPr>
              <w:t>• Ori: nt</w:t>
            </w:r>
            <w:r>
              <w:rPr>
                <w:rFonts w:hint="eastAsia"/>
                <w:sz w:val="28"/>
                <w:szCs w:val="28"/>
              </w:rPr>
              <w:t xml:space="preserve"> </w:t>
            </w:r>
            <w:r>
              <w:rPr>
                <w:sz w:val="28"/>
                <w:szCs w:val="28"/>
              </w:rPr>
              <w:t>1</w:t>
            </w:r>
            <w:r>
              <w:rPr>
                <w:rFonts w:hint="eastAsia"/>
                <w:sz w:val="28"/>
                <w:szCs w:val="28"/>
              </w:rPr>
              <w:t>0</w:t>
            </w:r>
            <w:r>
              <w:rPr>
                <w:sz w:val="28"/>
                <w:szCs w:val="28"/>
              </w:rPr>
              <w:t>2</w:t>
            </w:r>
            <w:r>
              <w:rPr>
                <w:rFonts w:hint="eastAsia"/>
                <w:sz w:val="28"/>
                <w:szCs w:val="28"/>
              </w:rPr>
              <w:t>53</w:t>
            </w:r>
            <w:r>
              <w:rPr>
                <w:sz w:val="28"/>
                <w:szCs w:val="28"/>
              </w:rPr>
              <w:t>-</w:t>
            </w:r>
            <w:r>
              <w:rPr>
                <w:rFonts w:hint="eastAsia"/>
                <w:sz w:val="28"/>
                <w:szCs w:val="28"/>
              </w:rPr>
              <w:t>10</w:t>
            </w:r>
            <w:r>
              <w:rPr>
                <w:sz w:val="28"/>
                <w:szCs w:val="28"/>
              </w:rPr>
              <w:t>7</w:t>
            </w:r>
            <w:r>
              <w:rPr>
                <w:rFonts w:hint="eastAsia"/>
                <w:sz w:val="28"/>
                <w:szCs w:val="28"/>
              </w:rPr>
              <w:t>9</w:t>
            </w:r>
            <w:r>
              <w:rPr>
                <w:sz w:val="28"/>
                <w:szCs w:val="28"/>
              </w:rPr>
              <w:t>3</w:t>
            </w:r>
          </w:p>
        </w:tc>
      </w:tr>
      <w:tr w:rsidR="00322556" w:rsidTr="007B7C5A">
        <w:tc>
          <w:tcPr>
            <w:tcW w:w="4252" w:type="dxa"/>
          </w:tcPr>
          <w:p w:rsidR="00322556" w:rsidRDefault="00322556" w:rsidP="007B7C5A">
            <w:pPr>
              <w:pStyle w:val="Default"/>
              <w:rPr>
                <w:sz w:val="28"/>
                <w:szCs w:val="28"/>
              </w:rPr>
            </w:pPr>
            <w:r>
              <w:rPr>
                <w:sz w:val="28"/>
                <w:szCs w:val="28"/>
              </w:rPr>
              <w:t xml:space="preserve">• </w:t>
            </w:r>
            <w:r>
              <w:rPr>
                <w:rFonts w:hint="eastAsia"/>
                <w:sz w:val="28"/>
                <w:szCs w:val="28"/>
              </w:rPr>
              <w:t>mCherry</w:t>
            </w:r>
            <w:r>
              <w:rPr>
                <w:sz w:val="28"/>
                <w:szCs w:val="28"/>
              </w:rPr>
              <w:t>: nt</w:t>
            </w:r>
            <w:r>
              <w:rPr>
                <w:rFonts w:hint="eastAsia"/>
                <w:sz w:val="28"/>
                <w:szCs w:val="28"/>
              </w:rPr>
              <w:t xml:space="preserve"> 5192</w:t>
            </w:r>
            <w:r>
              <w:rPr>
                <w:sz w:val="28"/>
                <w:szCs w:val="28"/>
              </w:rPr>
              <w:t>-</w:t>
            </w:r>
            <w:r>
              <w:rPr>
                <w:rFonts w:hint="eastAsia"/>
                <w:sz w:val="28"/>
                <w:szCs w:val="28"/>
              </w:rPr>
              <w:t>5902</w:t>
            </w:r>
          </w:p>
        </w:tc>
        <w:tc>
          <w:tcPr>
            <w:tcW w:w="4111" w:type="dxa"/>
          </w:tcPr>
          <w:p w:rsidR="00322556" w:rsidRDefault="00322556" w:rsidP="007B7C5A">
            <w:pPr>
              <w:pStyle w:val="Default"/>
              <w:rPr>
                <w:sz w:val="28"/>
                <w:szCs w:val="28"/>
              </w:rPr>
            </w:pPr>
            <w:r>
              <w:rPr>
                <w:sz w:val="28"/>
                <w:szCs w:val="28"/>
              </w:rPr>
              <w:t>• RSV promoter: nt</w:t>
            </w:r>
            <w:r>
              <w:rPr>
                <w:rFonts w:hint="eastAsia"/>
                <w:sz w:val="28"/>
                <w:szCs w:val="28"/>
              </w:rPr>
              <w:t xml:space="preserve"> 11278</w:t>
            </w:r>
            <w:r>
              <w:rPr>
                <w:sz w:val="28"/>
                <w:szCs w:val="28"/>
              </w:rPr>
              <w:t>-</w:t>
            </w:r>
            <w:r>
              <w:rPr>
                <w:rFonts w:hint="eastAsia"/>
                <w:sz w:val="28"/>
                <w:szCs w:val="28"/>
              </w:rPr>
              <w:t>11506</w:t>
            </w:r>
          </w:p>
        </w:tc>
      </w:tr>
      <w:tr w:rsidR="00322556" w:rsidTr="007B7C5A">
        <w:tc>
          <w:tcPr>
            <w:tcW w:w="4252" w:type="dxa"/>
          </w:tcPr>
          <w:p w:rsidR="00322556" w:rsidRDefault="00322556" w:rsidP="007B7C5A">
            <w:pPr>
              <w:pStyle w:val="Default"/>
              <w:rPr>
                <w:sz w:val="28"/>
                <w:szCs w:val="28"/>
              </w:rPr>
            </w:pPr>
            <w:r>
              <w:rPr>
                <w:sz w:val="28"/>
                <w:szCs w:val="28"/>
              </w:rPr>
              <w:t xml:space="preserve">• </w:t>
            </w:r>
            <w:r>
              <w:rPr>
                <w:rFonts w:hint="eastAsia"/>
                <w:sz w:val="28"/>
                <w:szCs w:val="28"/>
              </w:rPr>
              <w:t>IRES</w:t>
            </w:r>
            <w:r>
              <w:rPr>
                <w:sz w:val="28"/>
                <w:szCs w:val="28"/>
              </w:rPr>
              <w:t>: nt</w:t>
            </w:r>
            <w:r>
              <w:rPr>
                <w:rFonts w:hint="eastAsia"/>
                <w:sz w:val="28"/>
                <w:szCs w:val="28"/>
              </w:rPr>
              <w:t xml:space="preserve"> 5907</w:t>
            </w:r>
            <w:r>
              <w:rPr>
                <w:sz w:val="28"/>
                <w:szCs w:val="28"/>
              </w:rPr>
              <w:t>-</w:t>
            </w:r>
            <w:r>
              <w:rPr>
                <w:rFonts w:hint="eastAsia"/>
                <w:sz w:val="28"/>
                <w:szCs w:val="28"/>
              </w:rPr>
              <w:t>6509</w:t>
            </w:r>
          </w:p>
        </w:tc>
        <w:tc>
          <w:tcPr>
            <w:tcW w:w="4111" w:type="dxa"/>
          </w:tcPr>
          <w:p w:rsidR="00322556" w:rsidRDefault="00322556" w:rsidP="007B7C5A">
            <w:pPr>
              <w:pStyle w:val="Default"/>
              <w:rPr>
                <w:sz w:val="28"/>
                <w:szCs w:val="28"/>
              </w:rPr>
            </w:pPr>
            <w:r>
              <w:rPr>
                <w:sz w:val="28"/>
                <w:szCs w:val="28"/>
              </w:rPr>
              <w:t>• HIV 5'LTR: nt</w:t>
            </w:r>
            <w:r>
              <w:rPr>
                <w:rFonts w:hint="eastAsia"/>
                <w:sz w:val="28"/>
                <w:szCs w:val="28"/>
              </w:rPr>
              <w:t xml:space="preserve"> 11507</w:t>
            </w:r>
            <w:r>
              <w:rPr>
                <w:sz w:val="28"/>
                <w:szCs w:val="28"/>
              </w:rPr>
              <w:t>-</w:t>
            </w:r>
            <w:r>
              <w:rPr>
                <w:rFonts w:hint="eastAsia"/>
                <w:sz w:val="28"/>
                <w:szCs w:val="28"/>
              </w:rPr>
              <w:t>11687</w:t>
            </w:r>
          </w:p>
        </w:tc>
      </w:tr>
      <w:tr w:rsidR="00322556" w:rsidTr="007B7C5A">
        <w:tc>
          <w:tcPr>
            <w:tcW w:w="4252" w:type="dxa"/>
          </w:tcPr>
          <w:p w:rsidR="00322556" w:rsidRDefault="00322556" w:rsidP="007B7C5A">
            <w:pPr>
              <w:pStyle w:val="Default"/>
              <w:rPr>
                <w:sz w:val="28"/>
                <w:szCs w:val="28"/>
              </w:rPr>
            </w:pPr>
            <w:r>
              <w:rPr>
                <w:sz w:val="28"/>
                <w:szCs w:val="28"/>
              </w:rPr>
              <w:t>• Puromycin(PAC): nt</w:t>
            </w:r>
            <w:r>
              <w:rPr>
                <w:rFonts w:hint="eastAsia"/>
                <w:sz w:val="28"/>
                <w:szCs w:val="28"/>
              </w:rPr>
              <w:t xml:space="preserve"> 6507</w:t>
            </w:r>
            <w:r>
              <w:rPr>
                <w:sz w:val="28"/>
                <w:szCs w:val="28"/>
              </w:rPr>
              <w:t>-7</w:t>
            </w:r>
            <w:r>
              <w:rPr>
                <w:rFonts w:hint="eastAsia"/>
                <w:sz w:val="28"/>
                <w:szCs w:val="28"/>
              </w:rPr>
              <w:t>106</w:t>
            </w:r>
          </w:p>
        </w:tc>
        <w:tc>
          <w:tcPr>
            <w:tcW w:w="4111" w:type="dxa"/>
          </w:tcPr>
          <w:p w:rsidR="00322556" w:rsidRDefault="00322556" w:rsidP="007B7C5A">
            <w:pPr>
              <w:pStyle w:val="Default"/>
              <w:rPr>
                <w:sz w:val="28"/>
                <w:szCs w:val="28"/>
              </w:rPr>
            </w:pPr>
            <w:r>
              <w:rPr>
                <w:sz w:val="28"/>
                <w:szCs w:val="28"/>
              </w:rPr>
              <w:t>• Psi sequence: nt</w:t>
            </w:r>
            <w:r>
              <w:rPr>
                <w:rFonts w:hint="eastAsia"/>
                <w:sz w:val="28"/>
                <w:szCs w:val="28"/>
              </w:rPr>
              <w:t xml:space="preserve"> 11798</w:t>
            </w:r>
            <w:r>
              <w:rPr>
                <w:sz w:val="28"/>
                <w:szCs w:val="28"/>
              </w:rPr>
              <w:t>-</w:t>
            </w:r>
            <w:r>
              <w:rPr>
                <w:rFonts w:hint="eastAsia"/>
                <w:sz w:val="28"/>
                <w:szCs w:val="28"/>
              </w:rPr>
              <w:t>11</w:t>
            </w:r>
            <w:r>
              <w:rPr>
                <w:sz w:val="28"/>
                <w:szCs w:val="28"/>
              </w:rPr>
              <w:t>84</w:t>
            </w:r>
            <w:r>
              <w:rPr>
                <w:rFonts w:hint="eastAsia"/>
                <w:sz w:val="28"/>
                <w:szCs w:val="28"/>
              </w:rPr>
              <w:t>2</w:t>
            </w:r>
          </w:p>
        </w:tc>
      </w:tr>
    </w:tbl>
    <w:p w:rsidR="00322556" w:rsidRDefault="00322556" w:rsidP="00322556">
      <w:pPr>
        <w:pStyle w:val="Default"/>
        <w:rPr>
          <w:b/>
          <w:bCs/>
          <w:sz w:val="28"/>
          <w:szCs w:val="28"/>
          <w:u w:val="single"/>
        </w:rPr>
      </w:pPr>
    </w:p>
    <w:p w:rsidR="00322556" w:rsidRPr="00C33DCD" w:rsidRDefault="00322556" w:rsidP="00322556">
      <w:pPr>
        <w:pStyle w:val="Default"/>
        <w:rPr>
          <w:sz w:val="28"/>
          <w:szCs w:val="28"/>
        </w:rPr>
      </w:pPr>
      <w:r w:rsidRPr="00E45240">
        <w:rPr>
          <w:b/>
          <w:bCs/>
          <w:sz w:val="28"/>
          <w:szCs w:val="28"/>
          <w:u w:val="single"/>
        </w:rPr>
        <w:t>Note</w:t>
      </w:r>
      <w:r>
        <w:rPr>
          <w:b/>
          <w:bCs/>
          <w:sz w:val="28"/>
          <w:szCs w:val="28"/>
        </w:rPr>
        <w:t>:</w:t>
      </w:r>
    </w:p>
    <w:p w:rsidR="00322556" w:rsidRPr="00D73585" w:rsidRDefault="00322556" w:rsidP="00322556">
      <w:pPr>
        <w:pStyle w:val="Default"/>
        <w:rPr>
          <w:sz w:val="28"/>
          <w:szCs w:val="28"/>
        </w:rPr>
      </w:pPr>
      <w:r>
        <w:rPr>
          <w:rFonts w:hint="eastAsia"/>
          <w:sz w:val="28"/>
          <w:szCs w:val="28"/>
        </w:rPr>
        <w:t>d</w:t>
      </w:r>
      <w:r>
        <w:rPr>
          <w:sz w:val="28"/>
          <w:szCs w:val="28"/>
        </w:rPr>
        <w:t>2</w:t>
      </w:r>
      <w:r w:rsidRPr="00D73585">
        <w:rPr>
          <w:rFonts w:hint="eastAsia"/>
          <w:sz w:val="28"/>
          <w:szCs w:val="28"/>
        </w:rPr>
        <w:t xml:space="preserve">EGFP </w:t>
      </w:r>
      <w:r w:rsidRPr="00D73585">
        <w:rPr>
          <w:sz w:val="28"/>
          <w:szCs w:val="28"/>
        </w:rPr>
        <w:t>sequencing primer</w:t>
      </w:r>
      <w:r w:rsidR="00D238A7">
        <w:rPr>
          <w:rFonts w:hint="eastAsia"/>
          <w:sz w:val="28"/>
          <w:szCs w:val="28"/>
        </w:rPr>
        <w:t xml:space="preserve"> </w:t>
      </w:r>
      <w:r w:rsidRPr="00D73585">
        <w:rPr>
          <w:sz w:val="28"/>
          <w:szCs w:val="28"/>
        </w:rPr>
        <w:t>(</w:t>
      </w:r>
      <w:r>
        <w:rPr>
          <w:rFonts w:hint="eastAsia"/>
          <w:sz w:val="28"/>
          <w:szCs w:val="28"/>
        </w:rPr>
        <w:t>F</w:t>
      </w:r>
      <w:r w:rsidRPr="00D73585">
        <w:rPr>
          <w:sz w:val="28"/>
          <w:szCs w:val="28"/>
        </w:rPr>
        <w:t>):</w:t>
      </w:r>
      <w:r>
        <w:rPr>
          <w:rFonts w:hint="eastAsia"/>
          <w:sz w:val="28"/>
          <w:szCs w:val="28"/>
        </w:rPr>
        <w:t xml:space="preserve"> </w:t>
      </w:r>
      <w:r w:rsidRPr="00D73585">
        <w:rPr>
          <w:sz w:val="28"/>
          <w:szCs w:val="28"/>
        </w:rPr>
        <w:t>5'-AGGTGGAGGAGCAGGATGAT-3'</w:t>
      </w:r>
    </w:p>
    <w:p w:rsidR="001E6D5C" w:rsidRPr="00322556" w:rsidRDefault="001E6D5C" w:rsidP="001E6D5C">
      <w:pPr>
        <w:pStyle w:val="Default"/>
      </w:pPr>
    </w:p>
    <w:p w:rsidR="001E6D5C" w:rsidRPr="00D238A7" w:rsidRDefault="001E6D5C" w:rsidP="00825721">
      <w:pPr>
        <w:pStyle w:val="Default"/>
        <w:rPr>
          <w:rFonts w:eastAsia="新細明體o浡渀."/>
        </w:rPr>
      </w:pPr>
    </w:p>
    <w:p w:rsidR="00111F3A" w:rsidRDefault="00111F3A" w:rsidP="00111F3A">
      <w:pPr>
        <w:pStyle w:val="Default"/>
        <w:rPr>
          <w:rFonts w:eastAsia="新細明體o浡渀."/>
          <w:b/>
          <w:u w:val="thick"/>
        </w:rPr>
      </w:pPr>
      <w:r>
        <w:rPr>
          <w:rFonts w:eastAsia="新細明體o浡渀." w:hint="eastAsia"/>
          <w:b/>
          <w:u w:val="thick"/>
        </w:rPr>
        <w:lastRenderedPageBreak/>
        <w:t>Protocol</w:t>
      </w:r>
    </w:p>
    <w:p w:rsidR="00377D84" w:rsidRDefault="00B04C57" w:rsidP="00B04C57">
      <w:pPr>
        <w:pStyle w:val="Default"/>
        <w:numPr>
          <w:ilvl w:val="0"/>
          <w:numId w:val="5"/>
        </w:numPr>
        <w:rPr>
          <w:rFonts w:eastAsia="新細明體o浡渀."/>
          <w:b/>
          <w:u w:val="thick"/>
        </w:rPr>
      </w:pPr>
      <w:r>
        <w:rPr>
          <w:rFonts w:eastAsia="新細明體o浡渀." w:hint="eastAsia"/>
          <w:b/>
          <w:u w:val="thick"/>
        </w:rPr>
        <w:t>miRNA sponge Contruction</w:t>
      </w:r>
      <w:r w:rsidR="00F93955">
        <w:rPr>
          <w:rFonts w:eastAsia="新細明體o浡渀." w:hint="eastAsia"/>
          <w:b/>
          <w:u w:val="thick"/>
        </w:rPr>
        <w:t xml:space="preserve"> (Customized</w:t>
      </w:r>
      <w:r w:rsidR="00105BFC">
        <w:rPr>
          <w:rFonts w:eastAsia="新細明體o浡渀." w:hint="eastAsia"/>
          <w:b/>
          <w:u w:val="thick"/>
        </w:rPr>
        <w:t xml:space="preserve"> C6-14</w:t>
      </w:r>
      <w:r w:rsidR="00F93955">
        <w:rPr>
          <w:rFonts w:eastAsia="新細明體o浡渀." w:hint="eastAsia"/>
          <w:b/>
          <w:u w:val="thick"/>
        </w:rPr>
        <w:t>)</w:t>
      </w:r>
    </w:p>
    <w:p w:rsidR="00B04C57" w:rsidRDefault="00B04C57" w:rsidP="00B04C57">
      <w:pPr>
        <w:pStyle w:val="Default"/>
        <w:numPr>
          <w:ilvl w:val="0"/>
          <w:numId w:val="5"/>
        </w:numPr>
        <w:rPr>
          <w:rFonts w:eastAsia="新細明體o浡渀."/>
          <w:b/>
          <w:u w:val="thick"/>
        </w:rPr>
      </w:pPr>
      <w:r>
        <w:rPr>
          <w:rFonts w:eastAsia="新細明體o浡渀." w:hint="eastAsia"/>
          <w:b/>
          <w:u w:val="thick"/>
        </w:rPr>
        <w:t>Plasmid DNA Preparation</w:t>
      </w:r>
      <w:r w:rsidR="0026344B">
        <w:rPr>
          <w:rFonts w:eastAsia="新細明體o浡渀." w:hint="eastAsia"/>
          <w:b/>
          <w:u w:val="thick"/>
        </w:rPr>
        <w:t xml:space="preserve"> (RNAiCore/ Resources/ Plasmid preparation/ Purification of Transfection-Quality DNA)</w:t>
      </w:r>
    </w:p>
    <w:p w:rsidR="00B04C57" w:rsidRDefault="00B04C57" w:rsidP="00B04C57">
      <w:pPr>
        <w:pStyle w:val="Default"/>
        <w:numPr>
          <w:ilvl w:val="0"/>
          <w:numId w:val="5"/>
        </w:numPr>
        <w:rPr>
          <w:rFonts w:eastAsia="新細明體o浡渀."/>
          <w:b/>
          <w:u w:val="thick"/>
        </w:rPr>
      </w:pPr>
      <w:r>
        <w:rPr>
          <w:rFonts w:eastAsia="新細明體o浡渀." w:hint="eastAsia"/>
          <w:b/>
          <w:u w:val="thick"/>
        </w:rPr>
        <w:t>Lentiviral miRNA sponge Production</w:t>
      </w:r>
      <w:r w:rsidR="00BF206B">
        <w:rPr>
          <w:rFonts w:eastAsia="新細明體o浡渀." w:hint="eastAsia"/>
          <w:b/>
          <w:u w:val="thick"/>
        </w:rPr>
        <w:t xml:space="preserve"> (C</w:t>
      </w:r>
      <w:r w:rsidR="00105BFC">
        <w:rPr>
          <w:rFonts w:eastAsia="新細明體o浡渀." w:hint="eastAsia"/>
          <w:b/>
          <w:u w:val="thick"/>
        </w:rPr>
        <w:t>ustomized C6-9)</w:t>
      </w:r>
    </w:p>
    <w:p w:rsidR="00B04C57" w:rsidRDefault="00B04C57" w:rsidP="00B04C57">
      <w:pPr>
        <w:pStyle w:val="Default"/>
        <w:numPr>
          <w:ilvl w:val="0"/>
          <w:numId w:val="5"/>
        </w:numPr>
        <w:rPr>
          <w:rFonts w:eastAsia="新細明體o浡渀."/>
          <w:b/>
          <w:u w:val="thick"/>
        </w:rPr>
      </w:pPr>
      <w:r>
        <w:rPr>
          <w:rFonts w:eastAsia="新細明體o浡渀." w:hint="eastAsia"/>
          <w:b/>
          <w:u w:val="thick"/>
        </w:rPr>
        <w:t>Plasmid transfection for functional analysis</w:t>
      </w:r>
    </w:p>
    <w:p w:rsidR="00B04C57" w:rsidRDefault="00B04C57" w:rsidP="00B04C57">
      <w:pPr>
        <w:pStyle w:val="Default"/>
        <w:numPr>
          <w:ilvl w:val="0"/>
          <w:numId w:val="5"/>
        </w:numPr>
        <w:rPr>
          <w:rFonts w:eastAsia="新細明體o浡渀."/>
          <w:b/>
          <w:u w:val="thick"/>
        </w:rPr>
      </w:pPr>
      <w:r>
        <w:rPr>
          <w:rFonts w:eastAsia="新細明體o浡渀." w:hint="eastAsia"/>
          <w:b/>
          <w:u w:val="thick"/>
        </w:rPr>
        <w:t>Lentirival transduction for functional analysis</w:t>
      </w:r>
    </w:p>
    <w:p w:rsidR="00B04C57" w:rsidRPr="00111F3A" w:rsidRDefault="00B04C57" w:rsidP="00825721">
      <w:pPr>
        <w:pStyle w:val="Default"/>
        <w:rPr>
          <w:rFonts w:eastAsia="新細明體o浡渀."/>
          <w:b/>
          <w:u w:val="thick"/>
        </w:rPr>
      </w:pPr>
    </w:p>
    <w:p w:rsidR="00377D84" w:rsidRDefault="00377D84" w:rsidP="00825721">
      <w:pPr>
        <w:pStyle w:val="Default"/>
        <w:rPr>
          <w:rFonts w:eastAsia="新細明體o浡渀."/>
          <w:b/>
          <w:u w:val="thick"/>
        </w:rPr>
      </w:pPr>
    </w:p>
    <w:p w:rsidR="00825721" w:rsidRDefault="00825721" w:rsidP="009267ED">
      <w:pPr>
        <w:pStyle w:val="Default"/>
        <w:numPr>
          <w:ilvl w:val="0"/>
          <w:numId w:val="7"/>
        </w:numPr>
        <w:rPr>
          <w:rFonts w:eastAsia="新細明體o浡渀."/>
          <w:b/>
          <w:u w:val="thick"/>
        </w:rPr>
      </w:pPr>
      <w:r>
        <w:rPr>
          <w:rFonts w:eastAsia="新細明體o浡渀." w:hint="eastAsia"/>
          <w:b/>
          <w:u w:val="thick"/>
        </w:rPr>
        <w:t>Lentiviral transduction for functional analysis</w:t>
      </w:r>
    </w:p>
    <w:p w:rsidR="00D40BCD" w:rsidRDefault="00747F2F" w:rsidP="004638F3">
      <w:pPr>
        <w:pStyle w:val="Default"/>
        <w:rPr>
          <w:rFonts w:eastAsia="新細明體o浡渀."/>
        </w:rPr>
      </w:pPr>
      <w:r>
        <w:rPr>
          <w:rFonts w:eastAsia="新細明體o浡渀." w:hint="eastAsia"/>
          <w:u w:val="single"/>
        </w:rPr>
        <w:t>5.1</w:t>
      </w:r>
      <w:r w:rsidR="00E64730">
        <w:rPr>
          <w:rFonts w:eastAsia="新細明體o浡渀." w:hint="eastAsia"/>
          <w:u w:val="single"/>
        </w:rPr>
        <w:t>)</w:t>
      </w:r>
      <w:r>
        <w:rPr>
          <w:rFonts w:eastAsia="新細明體o浡渀." w:hint="eastAsia"/>
          <w:u w:val="single"/>
        </w:rPr>
        <w:t xml:space="preserve"> </w:t>
      </w:r>
      <w:r w:rsidR="00D40BCD">
        <w:rPr>
          <w:rFonts w:eastAsia="新細明體o浡渀." w:hint="eastAsia"/>
          <w:u w:val="single"/>
        </w:rPr>
        <w:t>Protocol</w:t>
      </w:r>
    </w:p>
    <w:p w:rsidR="00825721" w:rsidRDefault="00B760C6" w:rsidP="004638F3">
      <w:pPr>
        <w:pStyle w:val="Default"/>
        <w:rPr>
          <w:rFonts w:eastAsia="新細明體o浡渀."/>
        </w:rPr>
      </w:pPr>
      <w:r>
        <w:rPr>
          <w:rFonts w:eastAsia="新細明體o浡渀." w:hint="eastAsia"/>
        </w:rPr>
        <w:t>Day 1</w:t>
      </w:r>
      <w:r w:rsidR="000132C8">
        <w:rPr>
          <w:rFonts w:eastAsia="新細明體o浡渀." w:hint="eastAsia"/>
        </w:rPr>
        <w:t>：</w:t>
      </w:r>
      <w:r w:rsidR="000132C8">
        <w:rPr>
          <w:rFonts w:eastAsia="新細明體o浡渀." w:hint="eastAsia"/>
        </w:rPr>
        <w:t>Seed cells</w:t>
      </w:r>
    </w:p>
    <w:p w:rsidR="008C04EC" w:rsidRDefault="008C04EC" w:rsidP="004638F3">
      <w:pPr>
        <w:pStyle w:val="Default"/>
        <w:rPr>
          <w:rFonts w:eastAsia="新細明體o浡渀."/>
        </w:rPr>
      </w:pPr>
    </w:p>
    <w:p w:rsidR="00BD1600" w:rsidRDefault="00B760C6" w:rsidP="004638F3">
      <w:pPr>
        <w:pStyle w:val="Default"/>
        <w:rPr>
          <w:rFonts w:eastAsia="新細明體o浡渀."/>
        </w:rPr>
      </w:pPr>
      <w:r>
        <w:rPr>
          <w:rFonts w:eastAsia="新細明體o浡渀." w:hint="eastAsia"/>
        </w:rPr>
        <w:t>Day 2</w:t>
      </w:r>
      <w:r w:rsidR="00E170CB">
        <w:rPr>
          <w:rFonts w:eastAsia="新細明體o浡渀." w:hint="eastAsia"/>
        </w:rPr>
        <w:t>：</w:t>
      </w:r>
      <w:r w:rsidR="00E170CB">
        <w:rPr>
          <w:rFonts w:eastAsia="新細明體o浡渀." w:hint="eastAsia"/>
        </w:rPr>
        <w:t>Transduction</w:t>
      </w:r>
    </w:p>
    <w:p w:rsidR="00D77E12" w:rsidRPr="00D77E12" w:rsidRDefault="00D77E12" w:rsidP="00D77E12">
      <w:pPr>
        <w:pStyle w:val="Default"/>
        <w:ind w:firstLineChars="100" w:firstLine="240"/>
        <w:rPr>
          <w:rFonts w:eastAsia="新細明體o浡渀."/>
        </w:rPr>
      </w:pPr>
      <w:r>
        <w:rPr>
          <w:rFonts w:eastAsia="新細明體o浡渀." w:hint="eastAsia"/>
        </w:rPr>
        <w:t xml:space="preserve">In case the expression levels of the sponge are low and the levels of the endogenous miRNA of interest are high, testing transduced cells at multiplicity of infection (MOI) may help to achieve an optimal balance between the expression level of the sponge and the endogeneous miRNA. </w:t>
      </w:r>
      <w:r>
        <w:rPr>
          <w:rFonts w:hint="eastAsia"/>
        </w:rPr>
        <w:t>We recommend t</w:t>
      </w:r>
      <w:r>
        <w:t>ransduc</w:t>
      </w:r>
      <w:r>
        <w:rPr>
          <w:rFonts w:hint="eastAsia"/>
        </w:rPr>
        <w:t>ing</w:t>
      </w:r>
      <w:r w:rsidRPr="0049372E">
        <w:t xml:space="preserve"> cells at multi</w:t>
      </w:r>
      <w:r>
        <w:t xml:space="preserve">plicity of infection (MOI) = 1, </w:t>
      </w:r>
      <w:r w:rsidR="004122B0">
        <w:rPr>
          <w:rFonts w:hint="eastAsia"/>
        </w:rPr>
        <w:t xml:space="preserve">5, </w:t>
      </w:r>
      <w:r>
        <w:t xml:space="preserve">10, </w:t>
      </w:r>
      <w:r w:rsidR="004122B0">
        <w:rPr>
          <w:rFonts w:hint="eastAsia"/>
        </w:rPr>
        <w:t xml:space="preserve">20, </w:t>
      </w:r>
      <w:r>
        <w:t xml:space="preserve">and </w:t>
      </w:r>
      <w:r>
        <w:rPr>
          <w:rFonts w:hint="eastAsia"/>
        </w:rPr>
        <w:t>3</w:t>
      </w:r>
      <w:r w:rsidRPr="0049372E">
        <w:t>0 to determine the optimal miRNA expression.</w:t>
      </w:r>
    </w:p>
    <w:p w:rsidR="00E170CB" w:rsidRDefault="00E170CB" w:rsidP="004638F3">
      <w:pPr>
        <w:pStyle w:val="Default"/>
        <w:rPr>
          <w:rFonts w:eastAsia="新細明體o浡渀."/>
        </w:rPr>
      </w:pPr>
    </w:p>
    <w:p w:rsidR="00B760C6" w:rsidRDefault="00B760C6" w:rsidP="004638F3">
      <w:pPr>
        <w:pStyle w:val="Default"/>
        <w:rPr>
          <w:rFonts w:eastAsia="新細明體o浡渀."/>
        </w:rPr>
      </w:pPr>
      <w:r>
        <w:rPr>
          <w:rFonts w:eastAsia="新細明體o浡渀." w:hint="eastAsia"/>
        </w:rPr>
        <w:t>Dya 2-3</w:t>
      </w:r>
      <w:r>
        <w:rPr>
          <w:rFonts w:eastAsia="新細明體o浡渀." w:hint="eastAsia"/>
        </w:rPr>
        <w:t>：</w:t>
      </w:r>
      <w:r>
        <w:rPr>
          <w:rFonts w:eastAsia="新細明體o浡渀." w:hint="eastAsia"/>
        </w:rPr>
        <w:t>Remove medium and replace with fresh growth medium</w:t>
      </w:r>
    </w:p>
    <w:p w:rsidR="00B760C6" w:rsidRPr="00D77E12" w:rsidRDefault="00B760C6" w:rsidP="004638F3">
      <w:pPr>
        <w:pStyle w:val="Default"/>
        <w:rPr>
          <w:rFonts w:eastAsia="新細明體o浡渀."/>
        </w:rPr>
      </w:pPr>
    </w:p>
    <w:p w:rsidR="00E170CB" w:rsidRPr="00825721" w:rsidRDefault="00B760C6" w:rsidP="004638F3">
      <w:pPr>
        <w:pStyle w:val="Default"/>
        <w:rPr>
          <w:rFonts w:eastAsia="新細明體o浡渀."/>
          <w:b/>
          <w:u w:val="thick"/>
        </w:rPr>
      </w:pPr>
      <w:r>
        <w:rPr>
          <w:rFonts w:eastAsia="新細明體o浡渀." w:hint="eastAsia"/>
        </w:rPr>
        <w:t xml:space="preserve">Dya </w:t>
      </w:r>
      <w:r w:rsidR="006A3AA8">
        <w:rPr>
          <w:rFonts w:eastAsia="新細明體o浡渀." w:hint="eastAsia"/>
        </w:rPr>
        <w:t>3</w:t>
      </w:r>
      <w:r>
        <w:rPr>
          <w:rFonts w:eastAsia="新細明體o浡渀." w:hint="eastAsia"/>
        </w:rPr>
        <w:t>+</w:t>
      </w:r>
      <w:r w:rsidR="00E170CB">
        <w:rPr>
          <w:rFonts w:eastAsia="新細明體o浡渀." w:hint="eastAsia"/>
        </w:rPr>
        <w:t>：</w:t>
      </w:r>
      <w:r w:rsidR="006D55A0">
        <w:rPr>
          <w:rFonts w:eastAsia="新細明體o浡渀." w:hint="eastAsia"/>
        </w:rPr>
        <w:t>Puromycin</w:t>
      </w:r>
      <w:r w:rsidR="003C0A59">
        <w:rPr>
          <w:rFonts w:eastAsia="新細明體o浡渀." w:hint="eastAsia"/>
        </w:rPr>
        <w:t>/FACS</w:t>
      </w:r>
      <w:r w:rsidR="006D55A0">
        <w:rPr>
          <w:rFonts w:eastAsia="新細明體o浡渀." w:hint="eastAsia"/>
        </w:rPr>
        <w:t xml:space="preserve"> selection</w:t>
      </w:r>
      <w:r w:rsidR="0067564B">
        <w:rPr>
          <w:rFonts w:eastAsia="新細明體o浡渀." w:hint="eastAsia"/>
        </w:rPr>
        <w:t xml:space="preserve"> </w:t>
      </w:r>
    </w:p>
    <w:p w:rsidR="00825721" w:rsidRDefault="003A4533" w:rsidP="0067564B">
      <w:pPr>
        <w:pStyle w:val="Default"/>
        <w:ind w:firstLineChars="100" w:firstLine="240"/>
        <w:rPr>
          <w:rFonts w:eastAsia="新細明體o浡渀."/>
        </w:rPr>
      </w:pPr>
      <w:r>
        <w:rPr>
          <w:rFonts w:eastAsia="新細明體o浡渀." w:hint="eastAsia"/>
        </w:rPr>
        <w:t>Select transduced cells with medium containing puromycin.</w:t>
      </w:r>
      <w:r w:rsidR="00C024DE" w:rsidRPr="00C024DE">
        <w:rPr>
          <w:rFonts w:eastAsia="新細明體o浡渀." w:hint="eastAsia"/>
        </w:rPr>
        <w:t xml:space="preserve"> </w:t>
      </w:r>
      <w:r w:rsidR="00C024DE">
        <w:rPr>
          <w:rFonts w:eastAsia="新細明體o浡渀." w:hint="eastAsia"/>
        </w:rPr>
        <w:t xml:space="preserve">The appropriate puromycin concentration is specific to each cell lines and should be determined experimentally prior to selection using a kill curve. </w:t>
      </w:r>
      <w:r w:rsidR="00CA43F4">
        <w:rPr>
          <w:rFonts w:eastAsia="新細明體o浡渀." w:hint="eastAsia"/>
        </w:rPr>
        <w:t>Since antibiotics are most effective when cells are actively dividing, w</w:t>
      </w:r>
      <w:r w:rsidR="00C024DE">
        <w:rPr>
          <w:rFonts w:eastAsia="新細明體o浡渀." w:hint="eastAsia"/>
        </w:rPr>
        <w:t>e recommend splitting the cells 1:3 to 1:5, depending on the growth rate of your target cells</w:t>
      </w:r>
      <w:r w:rsidR="00C04235">
        <w:rPr>
          <w:rFonts w:eastAsia="新細明體o浡渀." w:hint="eastAsia"/>
        </w:rPr>
        <w:t xml:space="preserve"> (Be noted</w:t>
      </w:r>
      <w:r w:rsidR="00EC1235">
        <w:rPr>
          <w:rFonts w:eastAsia="新細明體o浡渀." w:hint="eastAsia"/>
        </w:rPr>
        <w:t xml:space="preserve"> that some miRNA is essential for cell </w:t>
      </w:r>
      <w:r w:rsidR="00EC1235">
        <w:rPr>
          <w:rFonts w:eastAsia="新細明體o浡渀."/>
        </w:rPr>
        <w:t>growth</w:t>
      </w:r>
      <w:r w:rsidR="00EC1235">
        <w:rPr>
          <w:rFonts w:eastAsia="新細明體o浡渀." w:hint="eastAsia"/>
        </w:rPr>
        <w:t xml:space="preserve"> or viability)</w:t>
      </w:r>
      <w:r w:rsidR="00C024DE">
        <w:rPr>
          <w:rFonts w:eastAsia="新細明體o浡渀." w:hint="eastAsia"/>
        </w:rPr>
        <w:t xml:space="preserve"> and continue incubating cells in selection medium for an additional 2 to 4 days.</w:t>
      </w:r>
      <w:r w:rsidR="001D3981">
        <w:rPr>
          <w:rFonts w:eastAsia="新細明體o浡渀." w:hint="eastAsia"/>
        </w:rPr>
        <w:t xml:space="preserve"> The transduced cells can be </w:t>
      </w:r>
      <w:r w:rsidR="001D3981">
        <w:rPr>
          <w:rFonts w:eastAsia="新細明體o浡渀."/>
        </w:rPr>
        <w:t>selected</w:t>
      </w:r>
      <w:r w:rsidR="001D3981">
        <w:rPr>
          <w:rFonts w:eastAsia="新細明體o浡渀." w:hint="eastAsia"/>
        </w:rPr>
        <w:t xml:space="preserve"> by puromycin or sorted by </w:t>
      </w:r>
      <w:r w:rsidR="00851A7C">
        <w:rPr>
          <w:rFonts w:eastAsia="新細明體o浡渀." w:hint="eastAsia"/>
        </w:rPr>
        <w:t xml:space="preserve">FACS in this </w:t>
      </w:r>
      <w:r w:rsidR="001D3981">
        <w:rPr>
          <w:rFonts w:eastAsia="新細明體o浡渀." w:hint="eastAsia"/>
        </w:rPr>
        <w:t>constructed system.</w:t>
      </w:r>
    </w:p>
    <w:p w:rsidR="00E03B15" w:rsidRDefault="00E03B15" w:rsidP="00A757AE">
      <w:pPr>
        <w:pStyle w:val="Default"/>
        <w:rPr>
          <w:rFonts w:eastAsia="新細明體o浡渀."/>
          <w:b/>
          <w:u w:val="thick"/>
        </w:rPr>
      </w:pPr>
    </w:p>
    <w:p w:rsidR="00825721" w:rsidRDefault="00B34236" w:rsidP="004638F3">
      <w:pPr>
        <w:pStyle w:val="Default"/>
        <w:rPr>
          <w:rFonts w:eastAsia="新細明體o浡渀."/>
          <w:b/>
          <w:u w:val="thick"/>
        </w:rPr>
      </w:pPr>
      <w:r>
        <w:rPr>
          <w:rFonts w:eastAsia="新細明體o浡渀." w:hint="eastAsia"/>
        </w:rPr>
        <w:t xml:space="preserve">Dya </w:t>
      </w:r>
      <w:r w:rsidR="00B760C6">
        <w:rPr>
          <w:rFonts w:eastAsia="新細明體o浡渀." w:hint="eastAsia"/>
        </w:rPr>
        <w:t>5</w:t>
      </w:r>
      <w:r>
        <w:rPr>
          <w:rFonts w:ascii="新細明體" w:eastAsia="新細明體" w:hAnsi="新細明體" w:hint="eastAsia"/>
        </w:rPr>
        <w:t>+</w:t>
      </w:r>
      <w:r>
        <w:rPr>
          <w:rFonts w:eastAsia="新細明體o浡渀." w:hint="eastAsia"/>
        </w:rPr>
        <w:t>：</w:t>
      </w:r>
      <w:r w:rsidR="00C354E5">
        <w:rPr>
          <w:rFonts w:eastAsia="新細明體o浡渀." w:hint="eastAsia"/>
        </w:rPr>
        <w:t>Assay transduced cells</w:t>
      </w:r>
    </w:p>
    <w:p w:rsidR="00825721" w:rsidRPr="003843A9" w:rsidRDefault="00C354E5" w:rsidP="003843A9">
      <w:pPr>
        <w:pStyle w:val="Default"/>
        <w:ind w:firstLineChars="100" w:firstLine="240"/>
        <w:rPr>
          <w:rFonts w:eastAsia="新細明體o浡渀."/>
        </w:rPr>
      </w:pPr>
      <w:r>
        <w:rPr>
          <w:rFonts w:eastAsia="新細明體o浡渀." w:hint="eastAsia"/>
        </w:rPr>
        <w:t xml:space="preserve">Expand puromycin-selected </w:t>
      </w:r>
      <w:r w:rsidR="003D64FC">
        <w:rPr>
          <w:rFonts w:eastAsia="新細明體o浡渀." w:hint="eastAsia"/>
        </w:rPr>
        <w:t xml:space="preserve">or sorted </w:t>
      </w:r>
      <w:r>
        <w:rPr>
          <w:rFonts w:eastAsia="新細明體o浡渀." w:hint="eastAsia"/>
        </w:rPr>
        <w:t>cells stably expressing miRNA sponges and store the cell lines stock in liquid nitrogen</w:t>
      </w:r>
      <w:r w:rsidR="00F56CEF">
        <w:rPr>
          <w:rFonts w:eastAsia="新細明體o浡渀." w:hint="eastAsia"/>
        </w:rPr>
        <w:t>. The infected target cells can be either analyzed for transient expression or selected for s</w:t>
      </w:r>
      <w:r w:rsidR="003843A9">
        <w:rPr>
          <w:rFonts w:eastAsia="新細明體o浡渀." w:hint="eastAsia"/>
        </w:rPr>
        <w:t xml:space="preserve">table expression with puromycin. The destabilized </w:t>
      </w:r>
      <w:r w:rsidR="00A950F3">
        <w:rPr>
          <w:rFonts w:eastAsia="新細明體o浡渀." w:hint="eastAsia"/>
        </w:rPr>
        <w:t xml:space="preserve">GFP transcript levels normalized to </w:t>
      </w:r>
      <w:r w:rsidR="00EC4333">
        <w:rPr>
          <w:rFonts w:eastAsia="新細明體o浡渀." w:hint="eastAsia"/>
        </w:rPr>
        <w:t>those for mCherry were quantified to show the</w:t>
      </w:r>
      <w:r w:rsidR="00B66656">
        <w:rPr>
          <w:rFonts w:eastAsia="新細明體o浡渀." w:hint="eastAsia"/>
        </w:rPr>
        <w:t xml:space="preserve"> inhibition of miRNA by sponges.</w:t>
      </w:r>
    </w:p>
    <w:p w:rsidR="00825721" w:rsidRDefault="00825721" w:rsidP="004638F3">
      <w:pPr>
        <w:pStyle w:val="Default"/>
        <w:rPr>
          <w:rFonts w:eastAsia="新細明體o浡渀."/>
        </w:rPr>
      </w:pPr>
    </w:p>
    <w:p w:rsidR="001D60BF" w:rsidRDefault="001D60BF" w:rsidP="004638F3">
      <w:pPr>
        <w:pStyle w:val="Default"/>
        <w:rPr>
          <w:rFonts w:eastAsia="新細明體o浡渀."/>
        </w:rPr>
      </w:pPr>
    </w:p>
    <w:p w:rsidR="00F8013F" w:rsidRDefault="00F8013F" w:rsidP="004638F3">
      <w:pPr>
        <w:pStyle w:val="Default"/>
        <w:rPr>
          <w:rFonts w:eastAsia="新細明體o浡渀."/>
        </w:rPr>
      </w:pPr>
    </w:p>
    <w:p w:rsidR="00F8013F" w:rsidRDefault="00F8013F" w:rsidP="004638F3">
      <w:pPr>
        <w:pStyle w:val="Default"/>
        <w:rPr>
          <w:rFonts w:eastAsia="新細明體o浡渀."/>
        </w:rPr>
      </w:pPr>
    </w:p>
    <w:p w:rsidR="00F8013F" w:rsidRDefault="00F8013F" w:rsidP="004638F3">
      <w:pPr>
        <w:pStyle w:val="Default"/>
        <w:rPr>
          <w:rFonts w:eastAsia="新細明體o浡渀."/>
        </w:rPr>
      </w:pPr>
    </w:p>
    <w:p w:rsidR="00F8013F" w:rsidRDefault="00F8013F" w:rsidP="004638F3">
      <w:pPr>
        <w:pStyle w:val="Default"/>
        <w:rPr>
          <w:rFonts w:eastAsia="新細明體o浡渀."/>
        </w:rPr>
      </w:pPr>
    </w:p>
    <w:p w:rsidR="00F8013F" w:rsidRDefault="00F8013F" w:rsidP="004638F3">
      <w:pPr>
        <w:pStyle w:val="Default"/>
        <w:rPr>
          <w:rFonts w:eastAsia="新細明體o浡渀."/>
        </w:rPr>
      </w:pPr>
    </w:p>
    <w:p w:rsidR="00F8013F" w:rsidRPr="003843A9" w:rsidRDefault="00F8013F" w:rsidP="004638F3">
      <w:pPr>
        <w:pStyle w:val="Default"/>
        <w:rPr>
          <w:rFonts w:eastAsia="新細明體o浡渀."/>
        </w:rPr>
      </w:pPr>
    </w:p>
    <w:p w:rsidR="00A757AE" w:rsidRDefault="0002454E" w:rsidP="004638F3">
      <w:pPr>
        <w:pStyle w:val="Default"/>
        <w:rPr>
          <w:rFonts w:eastAsia="新細明體o浡渀."/>
          <w:b/>
          <w:u w:val="thick"/>
        </w:rPr>
      </w:pPr>
      <w:r>
        <w:rPr>
          <w:rFonts w:eastAsia="新細明體o浡渀." w:hint="eastAsia"/>
          <w:b/>
          <w:u w:val="thick"/>
        </w:rPr>
        <w:lastRenderedPageBreak/>
        <w:t>4) Plasmid transfection for functional analysis</w:t>
      </w:r>
    </w:p>
    <w:p w:rsidR="0002454E" w:rsidRDefault="0002454E" w:rsidP="0002454E">
      <w:pPr>
        <w:pStyle w:val="Default"/>
        <w:rPr>
          <w:rFonts w:eastAsia="新細明體o浡渀."/>
        </w:rPr>
      </w:pPr>
      <w:r>
        <w:rPr>
          <w:rFonts w:eastAsia="新細明體o浡渀." w:hint="eastAsia"/>
          <w:u w:val="single"/>
        </w:rPr>
        <w:t>4.1) Protocol</w:t>
      </w:r>
    </w:p>
    <w:p w:rsidR="00003F28" w:rsidRDefault="00003F28" w:rsidP="00003F28">
      <w:pPr>
        <w:pStyle w:val="Default"/>
        <w:rPr>
          <w:rFonts w:eastAsia="新細明體o浡渀."/>
        </w:rPr>
      </w:pPr>
      <w:r>
        <w:rPr>
          <w:rFonts w:eastAsia="新細明體o浡渀." w:hint="eastAsia"/>
        </w:rPr>
        <w:t>Day 1</w:t>
      </w:r>
      <w:r>
        <w:rPr>
          <w:rFonts w:eastAsia="新細明體o浡渀." w:hint="eastAsia"/>
        </w:rPr>
        <w:t>：</w:t>
      </w:r>
      <w:r>
        <w:rPr>
          <w:rFonts w:eastAsia="新細明體o浡渀." w:hint="eastAsia"/>
        </w:rPr>
        <w:t>Seed cells</w:t>
      </w:r>
    </w:p>
    <w:p w:rsidR="00003F28" w:rsidRDefault="00003F28" w:rsidP="00003F28">
      <w:pPr>
        <w:pStyle w:val="Default"/>
        <w:rPr>
          <w:rFonts w:eastAsia="新細明體o浡渀."/>
        </w:rPr>
      </w:pPr>
    </w:p>
    <w:p w:rsidR="00003F28" w:rsidRDefault="00003F28" w:rsidP="00003F28">
      <w:pPr>
        <w:pStyle w:val="Default"/>
        <w:rPr>
          <w:rFonts w:eastAsia="新細明體o浡渀."/>
        </w:rPr>
      </w:pPr>
      <w:r>
        <w:rPr>
          <w:rFonts w:eastAsia="新細明體o浡渀." w:hint="eastAsia"/>
        </w:rPr>
        <w:t>Day 2</w:t>
      </w:r>
      <w:r>
        <w:rPr>
          <w:rFonts w:eastAsia="新細明體o浡渀." w:hint="eastAsia"/>
        </w:rPr>
        <w:t>：</w:t>
      </w:r>
      <w:r>
        <w:rPr>
          <w:rFonts w:eastAsia="新細明體o浡渀." w:hint="eastAsia"/>
        </w:rPr>
        <w:t>Transfection</w:t>
      </w:r>
    </w:p>
    <w:p w:rsidR="00003F28" w:rsidRPr="00D77E12" w:rsidRDefault="00003F28" w:rsidP="00003F28">
      <w:pPr>
        <w:pStyle w:val="Default"/>
        <w:ind w:firstLineChars="100" w:firstLine="240"/>
        <w:rPr>
          <w:rFonts w:eastAsia="新細明體o浡渀."/>
        </w:rPr>
      </w:pPr>
      <w:r>
        <w:rPr>
          <w:rFonts w:eastAsia="新細明體o浡渀." w:hint="eastAsia"/>
        </w:rPr>
        <w:t>Check to ma</w:t>
      </w:r>
      <w:r w:rsidR="00A638F9">
        <w:rPr>
          <w:rFonts w:eastAsia="新細明體o浡渀." w:hint="eastAsia"/>
        </w:rPr>
        <w:t>ke sure the cells should be 60-8</w:t>
      </w:r>
      <w:r>
        <w:rPr>
          <w:rFonts w:eastAsia="新細明體o浡渀." w:hint="eastAsia"/>
        </w:rPr>
        <w:t xml:space="preserve">0% confluent prior to transfection. </w:t>
      </w:r>
      <w:r w:rsidR="002E550B">
        <w:rPr>
          <w:rFonts w:eastAsia="新細明體o浡渀."/>
        </w:rPr>
        <w:t>The</w:t>
      </w:r>
      <w:r w:rsidR="002E550B">
        <w:rPr>
          <w:rFonts w:eastAsia="新細明體o浡渀." w:hint="eastAsia"/>
        </w:rPr>
        <w:t xml:space="preserve"> </w:t>
      </w:r>
      <w:r w:rsidR="001911F0">
        <w:rPr>
          <w:rFonts w:eastAsia="新細明體o浡渀." w:hint="eastAsia"/>
        </w:rPr>
        <w:t>transfection e</w:t>
      </w:r>
      <w:r w:rsidR="002E550B">
        <w:rPr>
          <w:rFonts w:eastAsia="新細明體o浡渀." w:hint="eastAsia"/>
        </w:rPr>
        <w:t xml:space="preserve">fficiency varies according to cell type and the transfection reagent used. </w:t>
      </w:r>
      <w:r>
        <w:rPr>
          <w:rFonts w:eastAsia="新細明體o浡渀." w:hint="eastAsia"/>
        </w:rPr>
        <w:t>The optimal conditions must be determined empirically.</w:t>
      </w:r>
      <w:r w:rsidR="00EA53E6">
        <w:rPr>
          <w:rFonts w:eastAsia="新細明體o浡渀." w:hint="eastAsia"/>
        </w:rPr>
        <w:t xml:space="preserve"> It is highly recommended to test a range of miRNA sponge plasmid concentration prior to transfection.</w:t>
      </w:r>
    </w:p>
    <w:p w:rsidR="00003F28" w:rsidRDefault="00003F28" w:rsidP="00003F28">
      <w:pPr>
        <w:pStyle w:val="Default"/>
        <w:rPr>
          <w:rFonts w:eastAsia="新細明體o浡渀."/>
        </w:rPr>
      </w:pPr>
    </w:p>
    <w:p w:rsidR="00003F28" w:rsidRDefault="00003F28" w:rsidP="00003F28">
      <w:pPr>
        <w:pStyle w:val="Default"/>
        <w:rPr>
          <w:rFonts w:eastAsia="新細明體o浡渀."/>
          <w:b/>
          <w:u w:val="thick"/>
        </w:rPr>
      </w:pPr>
      <w:r>
        <w:rPr>
          <w:rFonts w:eastAsia="新細明體o浡渀." w:hint="eastAsia"/>
        </w:rPr>
        <w:t>Dya 3</w:t>
      </w:r>
      <w:r>
        <w:rPr>
          <w:rFonts w:ascii="新細明體" w:eastAsia="新細明體" w:hAnsi="新細明體" w:hint="eastAsia"/>
        </w:rPr>
        <w:t>+</w:t>
      </w:r>
      <w:r>
        <w:rPr>
          <w:rFonts w:eastAsia="新細明體o浡渀." w:hint="eastAsia"/>
        </w:rPr>
        <w:t>：</w:t>
      </w:r>
      <w:r>
        <w:rPr>
          <w:rFonts w:eastAsia="新細明體o浡渀." w:hint="eastAsia"/>
        </w:rPr>
        <w:t>Assay transfected cells</w:t>
      </w:r>
    </w:p>
    <w:p w:rsidR="00003F28" w:rsidRPr="00D0116F" w:rsidRDefault="00003F28" w:rsidP="00003F28">
      <w:pPr>
        <w:pStyle w:val="Default"/>
        <w:ind w:firstLineChars="100" w:firstLine="240"/>
        <w:rPr>
          <w:rFonts w:eastAsia="新細明體o浡渀."/>
          <w:b/>
          <w:u w:val="thick"/>
        </w:rPr>
      </w:pPr>
      <w:r>
        <w:rPr>
          <w:rFonts w:eastAsia="新細明體o浡渀." w:hint="eastAsia"/>
        </w:rPr>
        <w:t>Ha</w:t>
      </w:r>
      <w:r w:rsidR="00C84900">
        <w:rPr>
          <w:rFonts w:eastAsia="新細明體o浡渀." w:hint="eastAsia"/>
        </w:rPr>
        <w:t xml:space="preserve">rvest cells at 24-72 hrs after </w:t>
      </w:r>
      <w:r>
        <w:rPr>
          <w:rFonts w:eastAsia="新細明體o浡渀." w:hint="eastAsia"/>
        </w:rPr>
        <w:t>transfection.</w:t>
      </w:r>
      <w:r w:rsidR="00E83081">
        <w:rPr>
          <w:rFonts w:eastAsia="新細明體o浡渀." w:hint="eastAsia"/>
        </w:rPr>
        <w:t xml:space="preserve"> </w:t>
      </w:r>
      <w:r w:rsidR="00D76589">
        <w:rPr>
          <w:rFonts w:eastAsia="新細明體o浡渀." w:hint="eastAsia"/>
        </w:rPr>
        <w:t xml:space="preserve">Replace the transfection medium with fresh medium if cell toxicity is observed after 24 hrs post-transfection. </w:t>
      </w:r>
      <w:r w:rsidR="00E83081">
        <w:rPr>
          <w:rFonts w:eastAsia="新細明體o浡渀." w:hint="eastAsia"/>
        </w:rPr>
        <w:t>The optimal time for analysis of the miRNA sponge effect by transfection must be determined experimentally.</w:t>
      </w:r>
      <w:r w:rsidR="00E23E53">
        <w:rPr>
          <w:rFonts w:eastAsia="新細明體o浡渀." w:hint="eastAsia"/>
        </w:rPr>
        <w:t xml:space="preserve"> This can be determined by performing a time-course experiment.</w:t>
      </w:r>
    </w:p>
    <w:p w:rsidR="00003F28" w:rsidRDefault="00003F28" w:rsidP="004638F3">
      <w:pPr>
        <w:pStyle w:val="Default"/>
        <w:rPr>
          <w:rFonts w:eastAsia="新細明體o浡渀."/>
          <w:b/>
          <w:u w:val="thick"/>
        </w:rPr>
      </w:pPr>
    </w:p>
    <w:p w:rsidR="00B47F2D" w:rsidRDefault="00B47F2D" w:rsidP="004638F3">
      <w:pPr>
        <w:pStyle w:val="Default"/>
        <w:rPr>
          <w:rFonts w:eastAsia="新細明體o浡渀."/>
          <w:b/>
          <w:u w:val="thick"/>
        </w:rPr>
      </w:pPr>
    </w:p>
    <w:p w:rsidR="00B47F2D" w:rsidRDefault="00B47F2D" w:rsidP="004638F3">
      <w:pPr>
        <w:pStyle w:val="Default"/>
        <w:rPr>
          <w:rFonts w:eastAsia="新細明體o浡渀."/>
          <w:b/>
          <w:u w:val="thick"/>
        </w:rPr>
      </w:pPr>
    </w:p>
    <w:p w:rsidR="00B47F2D" w:rsidRDefault="00B47F2D" w:rsidP="004638F3">
      <w:pPr>
        <w:pStyle w:val="Default"/>
        <w:rPr>
          <w:rFonts w:eastAsia="新細明體o浡渀."/>
          <w:b/>
          <w:u w:val="thick"/>
        </w:rPr>
      </w:pPr>
    </w:p>
    <w:p w:rsidR="00B47F2D" w:rsidRDefault="00B47F2D" w:rsidP="004638F3">
      <w:pPr>
        <w:pStyle w:val="Default"/>
        <w:rPr>
          <w:rFonts w:eastAsia="新細明體o浡渀."/>
          <w:b/>
          <w:u w:val="thick"/>
        </w:rPr>
      </w:pPr>
    </w:p>
    <w:p w:rsidR="00B47F2D" w:rsidRDefault="00B47F2D" w:rsidP="004638F3">
      <w:pPr>
        <w:pStyle w:val="Default"/>
        <w:rPr>
          <w:rFonts w:eastAsia="新細明體o浡渀."/>
          <w:b/>
          <w:u w:val="thick"/>
        </w:rPr>
      </w:pPr>
    </w:p>
    <w:p w:rsidR="00B47F2D" w:rsidRDefault="00B47F2D" w:rsidP="004638F3">
      <w:pPr>
        <w:pStyle w:val="Default"/>
        <w:rPr>
          <w:rFonts w:eastAsia="新細明體o浡渀."/>
          <w:b/>
          <w:u w:val="thick"/>
        </w:rPr>
      </w:pPr>
    </w:p>
    <w:p w:rsidR="00B47F2D" w:rsidRDefault="00B47F2D" w:rsidP="004638F3">
      <w:pPr>
        <w:pStyle w:val="Default"/>
        <w:rPr>
          <w:rFonts w:eastAsia="新細明體o浡渀."/>
          <w:b/>
          <w:u w:val="thick"/>
        </w:rPr>
      </w:pPr>
    </w:p>
    <w:sectPr w:rsidR="00B47F2D" w:rsidSect="004E3A2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FF" w:rsidRDefault="001E2DFF" w:rsidP="003C0A10">
      <w:r>
        <w:separator/>
      </w:r>
    </w:p>
  </w:endnote>
  <w:endnote w:type="continuationSeparator" w:id="1">
    <w:p w:rsidR="001E2DFF" w:rsidRDefault="001E2DFF" w:rsidP="003C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o浡渀.">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FF" w:rsidRDefault="001E2DFF" w:rsidP="003C0A10">
      <w:r>
        <w:separator/>
      </w:r>
    </w:p>
  </w:footnote>
  <w:footnote w:type="continuationSeparator" w:id="1">
    <w:p w:rsidR="001E2DFF" w:rsidRDefault="001E2DFF" w:rsidP="003C0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F11C1"/>
    <w:multiLevelType w:val="hybridMultilevel"/>
    <w:tmpl w:val="C53AC4EE"/>
    <w:lvl w:ilvl="0" w:tplc="58507C76">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404931"/>
    <w:multiLevelType w:val="hybridMultilevel"/>
    <w:tmpl w:val="08C4BEF0"/>
    <w:lvl w:ilvl="0" w:tplc="4B6A8A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7402EA"/>
    <w:multiLevelType w:val="hybridMultilevel"/>
    <w:tmpl w:val="C83C221C"/>
    <w:lvl w:ilvl="0" w:tplc="99E0C2A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0B3F4F"/>
    <w:multiLevelType w:val="hybridMultilevel"/>
    <w:tmpl w:val="60E8FA9A"/>
    <w:lvl w:ilvl="0" w:tplc="D4C419E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EF3F47"/>
    <w:multiLevelType w:val="hybridMultilevel"/>
    <w:tmpl w:val="272C4EB0"/>
    <w:lvl w:ilvl="0" w:tplc="45181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C72A75"/>
    <w:multiLevelType w:val="hybridMultilevel"/>
    <w:tmpl w:val="D5E2C014"/>
    <w:lvl w:ilvl="0" w:tplc="C95EA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DD7643"/>
    <w:multiLevelType w:val="hybridMultilevel"/>
    <w:tmpl w:val="94FCEBD8"/>
    <w:lvl w:ilvl="0" w:tplc="F572C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B1B7EDB"/>
    <w:multiLevelType w:val="hybridMultilevel"/>
    <w:tmpl w:val="684ED4E8"/>
    <w:lvl w:ilvl="0" w:tplc="B284F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BE6"/>
    <w:rsid w:val="000003B4"/>
    <w:rsid w:val="00003F28"/>
    <w:rsid w:val="0001083C"/>
    <w:rsid w:val="000132C8"/>
    <w:rsid w:val="0002166E"/>
    <w:rsid w:val="0002454E"/>
    <w:rsid w:val="00031667"/>
    <w:rsid w:val="00033F71"/>
    <w:rsid w:val="00047F5D"/>
    <w:rsid w:val="00051690"/>
    <w:rsid w:val="00054CC1"/>
    <w:rsid w:val="00056F08"/>
    <w:rsid w:val="000614F1"/>
    <w:rsid w:val="000641C9"/>
    <w:rsid w:val="0008081B"/>
    <w:rsid w:val="000829C6"/>
    <w:rsid w:val="000A28D6"/>
    <w:rsid w:val="000D048B"/>
    <w:rsid w:val="000D60BC"/>
    <w:rsid w:val="000D7C8C"/>
    <w:rsid w:val="000E511F"/>
    <w:rsid w:val="000E59EA"/>
    <w:rsid w:val="000E6837"/>
    <w:rsid w:val="000F26B2"/>
    <w:rsid w:val="000F6667"/>
    <w:rsid w:val="000F7650"/>
    <w:rsid w:val="00105BFC"/>
    <w:rsid w:val="001061FC"/>
    <w:rsid w:val="00110FB9"/>
    <w:rsid w:val="00111F3A"/>
    <w:rsid w:val="00115983"/>
    <w:rsid w:val="00141E3A"/>
    <w:rsid w:val="00150613"/>
    <w:rsid w:val="00160A6C"/>
    <w:rsid w:val="001622E9"/>
    <w:rsid w:val="001742DB"/>
    <w:rsid w:val="001820AC"/>
    <w:rsid w:val="00183A89"/>
    <w:rsid w:val="001911F0"/>
    <w:rsid w:val="00191E6A"/>
    <w:rsid w:val="00193804"/>
    <w:rsid w:val="0019466B"/>
    <w:rsid w:val="00194FFD"/>
    <w:rsid w:val="001B16B5"/>
    <w:rsid w:val="001D3981"/>
    <w:rsid w:val="001D60BF"/>
    <w:rsid w:val="001E0756"/>
    <w:rsid w:val="001E2DFF"/>
    <w:rsid w:val="001E6D5C"/>
    <w:rsid w:val="001F1D1A"/>
    <w:rsid w:val="001F6D85"/>
    <w:rsid w:val="00215AE1"/>
    <w:rsid w:val="00222DD8"/>
    <w:rsid w:val="00225806"/>
    <w:rsid w:val="00255B04"/>
    <w:rsid w:val="00257095"/>
    <w:rsid w:val="00260951"/>
    <w:rsid w:val="0026344B"/>
    <w:rsid w:val="00270F11"/>
    <w:rsid w:val="00270F1D"/>
    <w:rsid w:val="00273785"/>
    <w:rsid w:val="00273F01"/>
    <w:rsid w:val="00283A99"/>
    <w:rsid w:val="002875C3"/>
    <w:rsid w:val="002953FC"/>
    <w:rsid w:val="00296953"/>
    <w:rsid w:val="002A0216"/>
    <w:rsid w:val="002B7487"/>
    <w:rsid w:val="002B7BEF"/>
    <w:rsid w:val="002C101B"/>
    <w:rsid w:val="002C4BB4"/>
    <w:rsid w:val="002E35D5"/>
    <w:rsid w:val="002E550B"/>
    <w:rsid w:val="002E5ABD"/>
    <w:rsid w:val="002E6188"/>
    <w:rsid w:val="002E78A5"/>
    <w:rsid w:val="002F0B4C"/>
    <w:rsid w:val="002F4CAB"/>
    <w:rsid w:val="002F7EBA"/>
    <w:rsid w:val="00302207"/>
    <w:rsid w:val="00306E31"/>
    <w:rsid w:val="0031047F"/>
    <w:rsid w:val="003211F4"/>
    <w:rsid w:val="00322556"/>
    <w:rsid w:val="00325CFE"/>
    <w:rsid w:val="00327DA5"/>
    <w:rsid w:val="003310CA"/>
    <w:rsid w:val="0033295A"/>
    <w:rsid w:val="00364C9E"/>
    <w:rsid w:val="003664EB"/>
    <w:rsid w:val="00366628"/>
    <w:rsid w:val="00367C3A"/>
    <w:rsid w:val="00377D84"/>
    <w:rsid w:val="00383394"/>
    <w:rsid w:val="003843A9"/>
    <w:rsid w:val="00396C6D"/>
    <w:rsid w:val="0039764E"/>
    <w:rsid w:val="003A4533"/>
    <w:rsid w:val="003A56E8"/>
    <w:rsid w:val="003C0A10"/>
    <w:rsid w:val="003C0A59"/>
    <w:rsid w:val="003C7595"/>
    <w:rsid w:val="003D64FC"/>
    <w:rsid w:val="003F442E"/>
    <w:rsid w:val="004056DD"/>
    <w:rsid w:val="004122B0"/>
    <w:rsid w:val="00423095"/>
    <w:rsid w:val="00430AD7"/>
    <w:rsid w:val="00446DC6"/>
    <w:rsid w:val="004470D7"/>
    <w:rsid w:val="00450BBA"/>
    <w:rsid w:val="00463799"/>
    <w:rsid w:val="004638F3"/>
    <w:rsid w:val="004653A0"/>
    <w:rsid w:val="00466FBC"/>
    <w:rsid w:val="004860E4"/>
    <w:rsid w:val="0049372E"/>
    <w:rsid w:val="004B588B"/>
    <w:rsid w:val="004C45D0"/>
    <w:rsid w:val="004E3A2B"/>
    <w:rsid w:val="0050430F"/>
    <w:rsid w:val="00505F0F"/>
    <w:rsid w:val="00507977"/>
    <w:rsid w:val="0051027D"/>
    <w:rsid w:val="0051246A"/>
    <w:rsid w:val="00516A48"/>
    <w:rsid w:val="00517D7C"/>
    <w:rsid w:val="005268E0"/>
    <w:rsid w:val="00535B6C"/>
    <w:rsid w:val="00562DCA"/>
    <w:rsid w:val="00566431"/>
    <w:rsid w:val="00567892"/>
    <w:rsid w:val="00576570"/>
    <w:rsid w:val="005777FE"/>
    <w:rsid w:val="00587D99"/>
    <w:rsid w:val="0059289D"/>
    <w:rsid w:val="005B11AE"/>
    <w:rsid w:val="005B6985"/>
    <w:rsid w:val="005D0D80"/>
    <w:rsid w:val="00605FE9"/>
    <w:rsid w:val="00615D73"/>
    <w:rsid w:val="00616FCE"/>
    <w:rsid w:val="00617D9D"/>
    <w:rsid w:val="00632901"/>
    <w:rsid w:val="0063344B"/>
    <w:rsid w:val="006346E4"/>
    <w:rsid w:val="0063576F"/>
    <w:rsid w:val="0065360E"/>
    <w:rsid w:val="00662E83"/>
    <w:rsid w:val="00672EA9"/>
    <w:rsid w:val="00673093"/>
    <w:rsid w:val="0067564B"/>
    <w:rsid w:val="006779CB"/>
    <w:rsid w:val="00687239"/>
    <w:rsid w:val="00695FC9"/>
    <w:rsid w:val="006A3AA8"/>
    <w:rsid w:val="006A712F"/>
    <w:rsid w:val="006C0A0C"/>
    <w:rsid w:val="006D55A0"/>
    <w:rsid w:val="006F1322"/>
    <w:rsid w:val="00703C21"/>
    <w:rsid w:val="007205C1"/>
    <w:rsid w:val="00720C52"/>
    <w:rsid w:val="0073151E"/>
    <w:rsid w:val="00747F2F"/>
    <w:rsid w:val="007573B2"/>
    <w:rsid w:val="00783D2E"/>
    <w:rsid w:val="007930E0"/>
    <w:rsid w:val="007B794C"/>
    <w:rsid w:val="007B7FD2"/>
    <w:rsid w:val="007C7E1E"/>
    <w:rsid w:val="007E4513"/>
    <w:rsid w:val="007E4CC2"/>
    <w:rsid w:val="007F0DD8"/>
    <w:rsid w:val="007F73F4"/>
    <w:rsid w:val="00802B81"/>
    <w:rsid w:val="00816D57"/>
    <w:rsid w:val="008224DF"/>
    <w:rsid w:val="00824EA8"/>
    <w:rsid w:val="00825721"/>
    <w:rsid w:val="008338D5"/>
    <w:rsid w:val="008378C4"/>
    <w:rsid w:val="0084579C"/>
    <w:rsid w:val="00851A7C"/>
    <w:rsid w:val="00877607"/>
    <w:rsid w:val="0088604C"/>
    <w:rsid w:val="0089783C"/>
    <w:rsid w:val="008A2551"/>
    <w:rsid w:val="008A3653"/>
    <w:rsid w:val="008A5A1A"/>
    <w:rsid w:val="008B4556"/>
    <w:rsid w:val="008C04EC"/>
    <w:rsid w:val="008C1B3F"/>
    <w:rsid w:val="008C1E8F"/>
    <w:rsid w:val="008C7E01"/>
    <w:rsid w:val="008D1E34"/>
    <w:rsid w:val="008D4ED8"/>
    <w:rsid w:val="008D6BBF"/>
    <w:rsid w:val="008E0812"/>
    <w:rsid w:val="008E243F"/>
    <w:rsid w:val="008E3243"/>
    <w:rsid w:val="008E7EDB"/>
    <w:rsid w:val="008F65EB"/>
    <w:rsid w:val="00901325"/>
    <w:rsid w:val="00901A0A"/>
    <w:rsid w:val="00910F16"/>
    <w:rsid w:val="00915178"/>
    <w:rsid w:val="00924A8A"/>
    <w:rsid w:val="009267ED"/>
    <w:rsid w:val="00933AF1"/>
    <w:rsid w:val="00936163"/>
    <w:rsid w:val="00963E0B"/>
    <w:rsid w:val="00964B3F"/>
    <w:rsid w:val="00975358"/>
    <w:rsid w:val="00986972"/>
    <w:rsid w:val="00991742"/>
    <w:rsid w:val="009B1D1C"/>
    <w:rsid w:val="009C2E57"/>
    <w:rsid w:val="009F58AB"/>
    <w:rsid w:val="00A056E9"/>
    <w:rsid w:val="00A0705A"/>
    <w:rsid w:val="00A07298"/>
    <w:rsid w:val="00A14BE6"/>
    <w:rsid w:val="00A3296A"/>
    <w:rsid w:val="00A60587"/>
    <w:rsid w:val="00A638F9"/>
    <w:rsid w:val="00A64419"/>
    <w:rsid w:val="00A72DF6"/>
    <w:rsid w:val="00A757AE"/>
    <w:rsid w:val="00A81492"/>
    <w:rsid w:val="00A86C58"/>
    <w:rsid w:val="00A950F3"/>
    <w:rsid w:val="00AA1A26"/>
    <w:rsid w:val="00AA6F8F"/>
    <w:rsid w:val="00AB2E8B"/>
    <w:rsid w:val="00AB4109"/>
    <w:rsid w:val="00B04C57"/>
    <w:rsid w:val="00B06614"/>
    <w:rsid w:val="00B10E45"/>
    <w:rsid w:val="00B138C1"/>
    <w:rsid w:val="00B17E43"/>
    <w:rsid w:val="00B340E1"/>
    <w:rsid w:val="00B34236"/>
    <w:rsid w:val="00B46E86"/>
    <w:rsid w:val="00B47F2D"/>
    <w:rsid w:val="00B504E5"/>
    <w:rsid w:val="00B50839"/>
    <w:rsid w:val="00B51206"/>
    <w:rsid w:val="00B528C3"/>
    <w:rsid w:val="00B66656"/>
    <w:rsid w:val="00B760C6"/>
    <w:rsid w:val="00B84A5E"/>
    <w:rsid w:val="00B93D02"/>
    <w:rsid w:val="00BD1600"/>
    <w:rsid w:val="00BD485A"/>
    <w:rsid w:val="00BF206B"/>
    <w:rsid w:val="00BF3431"/>
    <w:rsid w:val="00C024DE"/>
    <w:rsid w:val="00C04235"/>
    <w:rsid w:val="00C05CBD"/>
    <w:rsid w:val="00C3544B"/>
    <w:rsid w:val="00C354E5"/>
    <w:rsid w:val="00C45A9C"/>
    <w:rsid w:val="00C51874"/>
    <w:rsid w:val="00C52FF6"/>
    <w:rsid w:val="00C539DC"/>
    <w:rsid w:val="00C574C7"/>
    <w:rsid w:val="00C71126"/>
    <w:rsid w:val="00C84583"/>
    <w:rsid w:val="00C84900"/>
    <w:rsid w:val="00CA43F4"/>
    <w:rsid w:val="00CA7073"/>
    <w:rsid w:val="00CC1804"/>
    <w:rsid w:val="00CD34B1"/>
    <w:rsid w:val="00CE7985"/>
    <w:rsid w:val="00CF22C3"/>
    <w:rsid w:val="00D0116F"/>
    <w:rsid w:val="00D049A0"/>
    <w:rsid w:val="00D21F25"/>
    <w:rsid w:val="00D238A7"/>
    <w:rsid w:val="00D268D2"/>
    <w:rsid w:val="00D26DFF"/>
    <w:rsid w:val="00D40BCD"/>
    <w:rsid w:val="00D50BB0"/>
    <w:rsid w:val="00D50E72"/>
    <w:rsid w:val="00D57963"/>
    <w:rsid w:val="00D61DF6"/>
    <w:rsid w:val="00D6319C"/>
    <w:rsid w:val="00D72353"/>
    <w:rsid w:val="00D76589"/>
    <w:rsid w:val="00D77E12"/>
    <w:rsid w:val="00D85280"/>
    <w:rsid w:val="00D85539"/>
    <w:rsid w:val="00D90D0A"/>
    <w:rsid w:val="00D91FB2"/>
    <w:rsid w:val="00DA342F"/>
    <w:rsid w:val="00DB7476"/>
    <w:rsid w:val="00DD275E"/>
    <w:rsid w:val="00DD4519"/>
    <w:rsid w:val="00DE3628"/>
    <w:rsid w:val="00DF78C4"/>
    <w:rsid w:val="00E0087B"/>
    <w:rsid w:val="00E028FE"/>
    <w:rsid w:val="00E03B15"/>
    <w:rsid w:val="00E14230"/>
    <w:rsid w:val="00E170CB"/>
    <w:rsid w:val="00E21670"/>
    <w:rsid w:val="00E23E53"/>
    <w:rsid w:val="00E25403"/>
    <w:rsid w:val="00E35979"/>
    <w:rsid w:val="00E40AED"/>
    <w:rsid w:val="00E45BD2"/>
    <w:rsid w:val="00E54921"/>
    <w:rsid w:val="00E64730"/>
    <w:rsid w:val="00E83081"/>
    <w:rsid w:val="00E83C2D"/>
    <w:rsid w:val="00E91F02"/>
    <w:rsid w:val="00E930B8"/>
    <w:rsid w:val="00EA53E6"/>
    <w:rsid w:val="00EA556A"/>
    <w:rsid w:val="00EA6359"/>
    <w:rsid w:val="00EB66AB"/>
    <w:rsid w:val="00EC1235"/>
    <w:rsid w:val="00EC4333"/>
    <w:rsid w:val="00EC62E8"/>
    <w:rsid w:val="00ED3083"/>
    <w:rsid w:val="00ED6DAB"/>
    <w:rsid w:val="00EE1A4C"/>
    <w:rsid w:val="00EE3275"/>
    <w:rsid w:val="00EF7F06"/>
    <w:rsid w:val="00F01F45"/>
    <w:rsid w:val="00F022B1"/>
    <w:rsid w:val="00F1654C"/>
    <w:rsid w:val="00F2317E"/>
    <w:rsid w:val="00F315C4"/>
    <w:rsid w:val="00F31DA3"/>
    <w:rsid w:val="00F348E9"/>
    <w:rsid w:val="00F56CEF"/>
    <w:rsid w:val="00F77877"/>
    <w:rsid w:val="00F8013F"/>
    <w:rsid w:val="00F82877"/>
    <w:rsid w:val="00F90835"/>
    <w:rsid w:val="00F93955"/>
    <w:rsid w:val="00F9609A"/>
    <w:rsid w:val="00F972DD"/>
    <w:rsid w:val="00FA7766"/>
    <w:rsid w:val="00FB037E"/>
    <w:rsid w:val="00FC73D5"/>
    <w:rsid w:val="00FD2619"/>
    <w:rsid w:val="00FD7F4F"/>
    <w:rsid w:val="00FE2D2C"/>
    <w:rsid w:val="00FE2FB2"/>
    <w:rsid w:val="00FF3A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BE6"/>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59"/>
    <w:rsid w:val="00A14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4BE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14BE6"/>
    <w:rPr>
      <w:rFonts w:asciiTheme="majorHAnsi" w:eastAsiaTheme="majorEastAsia" w:hAnsiTheme="majorHAnsi" w:cstheme="majorBidi"/>
      <w:sz w:val="18"/>
      <w:szCs w:val="18"/>
    </w:rPr>
  </w:style>
  <w:style w:type="character" w:styleId="a6">
    <w:name w:val="Emphasis"/>
    <w:basedOn w:val="a0"/>
    <w:uiPriority w:val="20"/>
    <w:qFormat/>
    <w:rsid w:val="00516A48"/>
    <w:rPr>
      <w:b w:val="0"/>
      <w:bCs w:val="0"/>
      <w:i w:val="0"/>
      <w:iCs w:val="0"/>
      <w:color w:val="DD4B39"/>
    </w:rPr>
  </w:style>
  <w:style w:type="character" w:customStyle="1" w:styleId="st1">
    <w:name w:val="st1"/>
    <w:basedOn w:val="a0"/>
    <w:rsid w:val="00516A48"/>
  </w:style>
  <w:style w:type="paragraph" w:styleId="a7">
    <w:name w:val="header"/>
    <w:basedOn w:val="a"/>
    <w:link w:val="a8"/>
    <w:uiPriority w:val="99"/>
    <w:semiHidden/>
    <w:unhideWhenUsed/>
    <w:rsid w:val="003C0A10"/>
    <w:pPr>
      <w:tabs>
        <w:tab w:val="center" w:pos="4153"/>
        <w:tab w:val="right" w:pos="8306"/>
      </w:tabs>
      <w:snapToGrid w:val="0"/>
    </w:pPr>
    <w:rPr>
      <w:sz w:val="20"/>
      <w:szCs w:val="20"/>
    </w:rPr>
  </w:style>
  <w:style w:type="character" w:customStyle="1" w:styleId="a8">
    <w:name w:val="頁首 字元"/>
    <w:basedOn w:val="a0"/>
    <w:link w:val="a7"/>
    <w:uiPriority w:val="99"/>
    <w:semiHidden/>
    <w:rsid w:val="003C0A10"/>
    <w:rPr>
      <w:sz w:val="20"/>
      <w:szCs w:val="20"/>
    </w:rPr>
  </w:style>
  <w:style w:type="paragraph" w:styleId="a9">
    <w:name w:val="footer"/>
    <w:basedOn w:val="a"/>
    <w:link w:val="aa"/>
    <w:uiPriority w:val="99"/>
    <w:semiHidden/>
    <w:unhideWhenUsed/>
    <w:rsid w:val="003C0A10"/>
    <w:pPr>
      <w:tabs>
        <w:tab w:val="center" w:pos="4153"/>
        <w:tab w:val="right" w:pos="8306"/>
      </w:tabs>
      <w:snapToGrid w:val="0"/>
    </w:pPr>
    <w:rPr>
      <w:sz w:val="20"/>
      <w:szCs w:val="20"/>
    </w:rPr>
  </w:style>
  <w:style w:type="character" w:customStyle="1" w:styleId="aa">
    <w:name w:val="頁尾 字元"/>
    <w:basedOn w:val="a0"/>
    <w:link w:val="a9"/>
    <w:uiPriority w:val="99"/>
    <w:semiHidden/>
    <w:rsid w:val="003C0A10"/>
    <w:rPr>
      <w:sz w:val="20"/>
      <w:szCs w:val="20"/>
    </w:rPr>
  </w:style>
  <w:style w:type="character" w:styleId="ab">
    <w:name w:val="Hyperlink"/>
    <w:basedOn w:val="a0"/>
    <w:uiPriority w:val="99"/>
    <w:semiHidden/>
    <w:unhideWhenUsed/>
    <w:rsid w:val="005664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1CE82-230E-46AA-B2B7-5D1FBF18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4</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Fish</cp:lastModifiedBy>
  <cp:revision>107</cp:revision>
  <dcterms:created xsi:type="dcterms:W3CDTF">2016-09-07T06:10:00Z</dcterms:created>
  <dcterms:modified xsi:type="dcterms:W3CDTF">2016-12-13T08:41:00Z</dcterms:modified>
</cp:coreProperties>
</file>